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3A15DF" w:rsidRPr="00854547">
        <w:trPr>
          <w:cantSplit/>
          <w:trHeight w:val="460"/>
        </w:trPr>
        <w:tc>
          <w:tcPr>
            <w:tcW w:w="8931" w:type="dxa"/>
            <w:gridSpan w:val="5"/>
            <w:tcBorders>
              <w:top w:val="single" w:sz="4" w:space="0" w:color="auto"/>
              <w:bottom w:val="single" w:sz="4" w:space="0" w:color="auto"/>
            </w:tcBorders>
            <w:vAlign w:val="center"/>
          </w:tcPr>
          <w:p w:rsidR="003A15DF" w:rsidRDefault="003A15DF" w:rsidP="000C1535">
            <w:pPr>
              <w:widowControl/>
              <w:jc w:val="center"/>
              <w:rPr>
                <w:rFonts w:ascii="Times New Roman" w:eastAsia="黑体" w:hAnsi="Times New Roman"/>
                <w:sz w:val="32"/>
                <w:szCs w:val="32"/>
              </w:rPr>
            </w:pPr>
            <w:r w:rsidRPr="00854547">
              <w:rPr>
                <w:rFonts w:ascii="Times New Roman" w:eastAsia="黑体" w:hAnsi="Times New Roman" w:hint="eastAsia"/>
                <w:sz w:val="32"/>
                <w:szCs w:val="32"/>
              </w:rPr>
              <w:t>法与经济学</w:t>
            </w:r>
            <w:r w:rsidRPr="00854547">
              <w:rPr>
                <w:rFonts w:ascii="Times New Roman" w:eastAsia="黑体" w:hAnsi="Times New Roman"/>
                <w:sz w:val="32"/>
                <w:szCs w:val="32"/>
              </w:rPr>
              <w:t>专业攻读博士学位研究生培养方案</w:t>
            </w:r>
          </w:p>
          <w:p w:rsidR="0096045F" w:rsidRPr="00854547" w:rsidRDefault="0096045F" w:rsidP="000C1535">
            <w:pPr>
              <w:widowControl/>
              <w:jc w:val="center"/>
              <w:rPr>
                <w:rFonts w:ascii="Times New Roman" w:hAnsi="Times New Roman" w:hint="eastAsia"/>
              </w:rPr>
            </w:pPr>
            <w:r>
              <w:rPr>
                <w:rFonts w:ascii="Times New Roman" w:eastAsia="黑体" w:hAnsi="Times New Roman"/>
                <w:sz w:val="32"/>
                <w:szCs w:val="32"/>
              </w:rPr>
              <w:t>专业代码</w:t>
            </w:r>
            <w:r>
              <w:rPr>
                <w:rFonts w:ascii="Times New Roman" w:eastAsia="黑体" w:hAnsi="Times New Roman" w:hint="eastAsia"/>
                <w:sz w:val="32"/>
                <w:szCs w:val="32"/>
              </w:rPr>
              <w:t>：</w:t>
            </w:r>
            <w:r w:rsidRPr="0096045F">
              <w:rPr>
                <w:rFonts w:ascii="Times New Roman" w:eastAsia="黑体" w:hAnsi="Times New Roman"/>
                <w:sz w:val="32"/>
                <w:szCs w:val="32"/>
              </w:rPr>
              <w:t>0301Z5</w:t>
            </w:r>
          </w:p>
        </w:tc>
      </w:tr>
      <w:tr w:rsidR="003A15DF" w:rsidRPr="00854547">
        <w:trPr>
          <w:trHeight w:val="1529"/>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3A15DF" w:rsidRPr="00854547" w:rsidRDefault="003A15DF" w:rsidP="000C1535">
            <w:pPr>
              <w:ind w:firstLineChars="200" w:firstLine="480"/>
              <w:rPr>
                <w:rFonts w:ascii="Times New Roman" w:hAnsi="Times New Roman"/>
              </w:rPr>
            </w:pPr>
            <w:r w:rsidRPr="00854547">
              <w:rPr>
                <w:rFonts w:ascii="仿宋" w:eastAsia="仿宋" w:hAnsi="仿宋" w:hint="eastAsia"/>
                <w:sz w:val="24"/>
                <w:szCs w:val="24"/>
              </w:rPr>
              <w:t>法与经济学科建于2005年，是经教育部批准的</w:t>
            </w:r>
            <w:r w:rsidR="006876E1">
              <w:rPr>
                <w:rFonts w:ascii="仿宋" w:eastAsia="仿宋" w:hAnsi="仿宋" w:hint="eastAsia"/>
                <w:sz w:val="24"/>
                <w:szCs w:val="24"/>
              </w:rPr>
              <w:t>国内首家</w:t>
            </w:r>
            <w:r w:rsidRPr="00854547">
              <w:rPr>
                <w:rFonts w:ascii="仿宋" w:eastAsia="仿宋" w:hAnsi="仿宋" w:hint="eastAsia"/>
                <w:sz w:val="24"/>
                <w:szCs w:val="24"/>
              </w:rPr>
              <w:t>具有博士和硕士学位授予权的法学二级学科。2008年法与经济学被评为北京市重点交叉学科。本学科的主要任务，一是运用法与经济学的理论和方法，研究中国的法律现象和法律问题，分析法律对经济、社会、环境的影响，提出改革和完善法律的建议；二是培养具有较高的理论素养、较强的科研能力和实践能力的复合型法与经济学人才。</w:t>
            </w:r>
          </w:p>
        </w:tc>
      </w:tr>
      <w:tr w:rsidR="003A15DF" w:rsidRPr="00854547">
        <w:trPr>
          <w:trHeight w:val="3881"/>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法与经济学专业博士学位研究生的总体培养目标是，培养具有较高的理论素养和较强的科研能力的法与经济学人才。</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具体目标是：</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w:t>
            </w:r>
            <w:proofErr w:type="gramStart"/>
            <w:r w:rsidRPr="00854547">
              <w:rPr>
                <w:rFonts w:ascii="仿宋" w:eastAsia="仿宋" w:hAnsi="仿宋" w:hint="eastAsia"/>
                <w:sz w:val="24"/>
                <w:szCs w:val="24"/>
              </w:rPr>
              <w:t>一</w:t>
            </w:r>
            <w:proofErr w:type="gramEnd"/>
            <w:r w:rsidRPr="00854547">
              <w:rPr>
                <w:rFonts w:ascii="仿宋" w:eastAsia="仿宋" w:hAnsi="仿宋" w:hint="eastAsia"/>
                <w:sz w:val="24"/>
                <w:szCs w:val="24"/>
              </w:rPr>
              <w:t>)博士研究生能够掌握坚实宽广的法与经济学的基本理论与系统深入的法与经济学方法。</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(二)博士研究生能够独立性地、创造性地开展科学研究，能够在法与经济学领域实现科研创新。</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(三)博士研究生具有国际视野，了解国外法与经济学的最新进展，能够熟练地掌握和运用一门外国语进行法与经济学的研究与学术交流。</w:t>
            </w:r>
          </w:p>
        </w:tc>
      </w:tr>
      <w:tr w:rsidR="003A15DF" w:rsidRPr="00854547">
        <w:trPr>
          <w:trHeight w:val="454"/>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本专业设四个研究方向：</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（一）法律的经济分析：主要探讨法与经济学的基本理论问题。</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（二）转型经济与转型法律：</w:t>
            </w:r>
            <w:bookmarkStart w:id="0" w:name="_GoBack"/>
            <w:bookmarkEnd w:id="0"/>
            <w:r w:rsidRPr="00854547">
              <w:rPr>
                <w:rFonts w:ascii="仿宋" w:eastAsia="仿宋" w:hAnsi="仿宋" w:hint="eastAsia"/>
                <w:sz w:val="24"/>
                <w:szCs w:val="24"/>
              </w:rPr>
              <w:t>主要运用法和经济学的分析方法，在转型的语境下，研究经济转型和法律转型之间的关系。</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（三）法律与金融监管：主要运用法和经济学的分析方法，探讨法律和金融之间的关系，揭示法律在金融发展中的作用。</w:t>
            </w:r>
          </w:p>
          <w:p w:rsidR="003A15DF" w:rsidRPr="00854547" w:rsidRDefault="003A15DF" w:rsidP="000C1535">
            <w:pPr>
              <w:pStyle w:val="a5"/>
              <w:ind w:firstLine="480"/>
              <w:rPr>
                <w:rFonts w:ascii="Times New Roman" w:eastAsia="仿宋_GB2312" w:hAnsi="Times New Roman"/>
                <w:sz w:val="24"/>
              </w:rPr>
            </w:pPr>
            <w:r w:rsidRPr="00854547">
              <w:rPr>
                <w:rFonts w:ascii="仿宋" w:eastAsia="仿宋" w:hAnsi="仿宋" w:hint="eastAsia"/>
                <w:bCs/>
                <w:sz w:val="24"/>
                <w:szCs w:val="24"/>
              </w:rPr>
              <w:t>（四）市场</w:t>
            </w:r>
            <w:r w:rsidRPr="00854547">
              <w:rPr>
                <w:rFonts w:ascii="仿宋" w:eastAsia="仿宋" w:hAnsi="仿宋"/>
                <w:bCs/>
                <w:sz w:val="24"/>
                <w:szCs w:val="24"/>
              </w:rPr>
              <w:t>与监管</w:t>
            </w:r>
            <w:r w:rsidRPr="00854547">
              <w:rPr>
                <w:rFonts w:ascii="仿宋" w:eastAsia="仿宋" w:hAnsi="仿宋" w:hint="eastAsia"/>
                <w:bCs/>
                <w:sz w:val="24"/>
                <w:szCs w:val="24"/>
              </w:rPr>
              <w:t>：主要运用法和经济学的分析方法，探讨市场失灵与政府监管</w:t>
            </w:r>
            <w:r w:rsidRPr="00854547">
              <w:rPr>
                <w:rFonts w:ascii="仿宋" w:eastAsia="仿宋" w:hAnsi="仿宋"/>
                <w:bCs/>
                <w:sz w:val="24"/>
                <w:szCs w:val="24"/>
              </w:rPr>
              <w:t>的关系</w:t>
            </w:r>
            <w:r w:rsidRPr="00854547">
              <w:rPr>
                <w:rFonts w:ascii="仿宋" w:eastAsia="仿宋" w:hAnsi="仿宋" w:hint="eastAsia"/>
                <w:bCs/>
                <w:sz w:val="24"/>
                <w:szCs w:val="24"/>
              </w:rPr>
              <w:t>，主要探讨</w:t>
            </w:r>
            <w:r w:rsidRPr="00854547">
              <w:rPr>
                <w:rFonts w:ascii="仿宋" w:eastAsia="仿宋" w:hAnsi="仿宋"/>
                <w:bCs/>
                <w:sz w:val="24"/>
                <w:szCs w:val="24"/>
              </w:rPr>
              <w:t>监管什么、如何监管、监管的</w:t>
            </w:r>
            <w:r w:rsidRPr="00854547">
              <w:rPr>
                <w:rFonts w:ascii="仿宋" w:eastAsia="仿宋" w:hAnsi="仿宋" w:hint="eastAsia"/>
                <w:bCs/>
                <w:sz w:val="24"/>
                <w:szCs w:val="24"/>
              </w:rPr>
              <w:t>成本</w:t>
            </w:r>
            <w:r w:rsidRPr="00854547">
              <w:rPr>
                <w:rFonts w:ascii="仿宋" w:eastAsia="仿宋" w:hAnsi="仿宋"/>
                <w:bCs/>
                <w:sz w:val="24"/>
                <w:szCs w:val="24"/>
              </w:rPr>
              <w:t>与监管的收益</w:t>
            </w:r>
            <w:r w:rsidRPr="00854547">
              <w:rPr>
                <w:rFonts w:ascii="仿宋" w:eastAsia="仿宋" w:hAnsi="仿宋" w:hint="eastAsia"/>
                <w:bCs/>
                <w:sz w:val="24"/>
                <w:szCs w:val="24"/>
              </w:rPr>
              <w:t>。</w:t>
            </w:r>
          </w:p>
        </w:tc>
      </w:tr>
      <w:tr w:rsidR="003A15DF" w:rsidRPr="00854547">
        <w:trPr>
          <w:trHeight w:val="908"/>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3A15DF" w:rsidRPr="00854547" w:rsidRDefault="003A15DF" w:rsidP="000C1535">
            <w:pPr>
              <w:rPr>
                <w:rFonts w:ascii="Times New Roman" w:eastAsia="仿宋_GB2312" w:hAnsi="Times New Roman"/>
                <w:b/>
                <w:sz w:val="24"/>
              </w:rPr>
            </w:pPr>
            <w:r w:rsidRPr="00854547">
              <w:rPr>
                <w:rFonts w:ascii="Times New Roman" w:eastAsia="仿宋_GB2312" w:hAnsi="Times New Roman" w:hint="eastAsia"/>
                <w:b/>
                <w:sz w:val="24"/>
              </w:rPr>
              <w:t>学制</w:t>
            </w:r>
          </w:p>
        </w:tc>
        <w:tc>
          <w:tcPr>
            <w:tcW w:w="1878" w:type="dxa"/>
            <w:tcBorders>
              <w:top w:val="single" w:sz="4" w:space="0" w:color="auto"/>
              <w:left w:val="single" w:sz="4" w:space="0" w:color="auto"/>
              <w:bottom w:val="single" w:sz="4" w:space="0" w:color="auto"/>
            </w:tcBorders>
            <w:vAlign w:val="center"/>
          </w:tcPr>
          <w:p w:rsidR="003A15DF" w:rsidRPr="00854547" w:rsidRDefault="003A15DF" w:rsidP="000C1535">
            <w:pPr>
              <w:rPr>
                <w:rFonts w:ascii="Times New Roman" w:eastAsia="仿宋_GB2312" w:hAnsi="Times New Roman"/>
                <w:sz w:val="24"/>
              </w:rPr>
            </w:pPr>
            <w:r w:rsidRPr="00854547">
              <w:rPr>
                <w:rFonts w:ascii="Times New Roman" w:eastAsia="仿宋_GB2312" w:hAnsi="Times New Roman" w:hint="eastAsia"/>
                <w:sz w:val="24"/>
              </w:rPr>
              <w:t>三年</w:t>
            </w:r>
          </w:p>
        </w:tc>
        <w:tc>
          <w:tcPr>
            <w:tcW w:w="1878" w:type="dxa"/>
            <w:tcBorders>
              <w:top w:val="single" w:sz="4" w:space="0" w:color="auto"/>
              <w:left w:val="single" w:sz="4" w:space="0" w:color="auto"/>
              <w:bottom w:val="single" w:sz="4" w:space="0" w:color="auto"/>
            </w:tcBorders>
            <w:vAlign w:val="center"/>
          </w:tcPr>
          <w:p w:rsidR="003A15DF" w:rsidRPr="00854547" w:rsidRDefault="003A15DF" w:rsidP="000C1535">
            <w:pPr>
              <w:rPr>
                <w:rFonts w:ascii="Times New Roman" w:eastAsia="仿宋_GB2312" w:hAnsi="Times New Roman"/>
                <w:b/>
                <w:sz w:val="24"/>
              </w:rPr>
            </w:pPr>
            <w:r w:rsidRPr="00854547">
              <w:rPr>
                <w:rFonts w:ascii="Times New Roman" w:eastAsia="仿宋_GB2312" w:hAnsi="Times New Roman" w:hint="eastAsia"/>
                <w:b/>
                <w:sz w:val="24"/>
              </w:rPr>
              <w:t>学习年限</w:t>
            </w:r>
          </w:p>
        </w:tc>
        <w:tc>
          <w:tcPr>
            <w:tcW w:w="1454" w:type="dxa"/>
            <w:tcBorders>
              <w:top w:val="single" w:sz="4" w:space="0" w:color="auto"/>
              <w:left w:val="single" w:sz="4" w:space="0" w:color="auto"/>
              <w:bottom w:val="single" w:sz="4" w:space="0" w:color="auto"/>
            </w:tcBorders>
            <w:vAlign w:val="center"/>
          </w:tcPr>
          <w:p w:rsidR="003A15DF" w:rsidRPr="00854547" w:rsidRDefault="003A15DF" w:rsidP="000C1535">
            <w:pPr>
              <w:rPr>
                <w:rFonts w:ascii="Times New Roman" w:eastAsia="仿宋_GB2312" w:hAnsi="Times New Roman"/>
                <w:sz w:val="24"/>
              </w:rPr>
            </w:pPr>
            <w:r w:rsidRPr="00854547">
              <w:rPr>
                <w:rFonts w:ascii="Times New Roman" w:eastAsia="仿宋_GB2312" w:hAnsi="Times New Roman" w:hint="eastAsia"/>
                <w:sz w:val="24"/>
              </w:rPr>
              <w:t>三至六年</w:t>
            </w:r>
          </w:p>
        </w:tc>
      </w:tr>
      <w:tr w:rsidR="003A15DF" w:rsidRPr="00854547">
        <w:trPr>
          <w:trHeight w:val="846"/>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五、课程设置、</w:t>
            </w:r>
            <w:r w:rsidRPr="00854547">
              <w:rPr>
                <w:rFonts w:ascii="Times New Roman" w:eastAsia="黑体" w:hAnsi="Times New Roman" w:hint="eastAsia"/>
                <w:sz w:val="24"/>
              </w:rPr>
              <w:t>其他培养环节、</w:t>
            </w:r>
            <w:r w:rsidRPr="00854547">
              <w:rPr>
                <w:rFonts w:ascii="Times New Roman" w:eastAsia="黑体" w:hAnsi="Times New Roman"/>
                <w:sz w:val="24"/>
              </w:rPr>
              <w:t>教学计划及学分要求</w:t>
            </w:r>
          </w:p>
        </w:tc>
        <w:tc>
          <w:tcPr>
            <w:tcW w:w="6521" w:type="dxa"/>
            <w:gridSpan w:val="4"/>
            <w:tcBorders>
              <w:top w:val="single" w:sz="4" w:space="0" w:color="auto"/>
              <w:left w:val="single" w:sz="4" w:space="0" w:color="auto"/>
              <w:bottom w:val="single" w:sz="4" w:space="0" w:color="auto"/>
            </w:tcBorders>
            <w:vAlign w:val="center"/>
          </w:tcPr>
          <w:p w:rsidR="003A15DF" w:rsidRPr="00854547" w:rsidRDefault="003A15DF" w:rsidP="000C1535">
            <w:pPr>
              <w:rPr>
                <w:rFonts w:ascii="Times New Roman" w:eastAsia="仿宋_GB2312" w:hAnsi="Times New Roman"/>
                <w:sz w:val="24"/>
              </w:rPr>
            </w:pPr>
            <w:r w:rsidRPr="00854547">
              <w:rPr>
                <w:rFonts w:ascii="Times New Roman" w:eastAsia="仿宋_GB2312" w:hAnsi="Times New Roman"/>
                <w:sz w:val="24"/>
              </w:rPr>
              <w:t>（见附表）</w:t>
            </w:r>
          </w:p>
        </w:tc>
      </w:tr>
      <w:tr w:rsidR="003A15DF" w:rsidRPr="00854547">
        <w:trPr>
          <w:trHeight w:val="672"/>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六、培养方式</w:t>
            </w:r>
          </w:p>
        </w:tc>
        <w:tc>
          <w:tcPr>
            <w:tcW w:w="6521" w:type="dxa"/>
            <w:gridSpan w:val="4"/>
            <w:tcBorders>
              <w:top w:val="single" w:sz="4" w:space="0" w:color="auto"/>
              <w:left w:val="single" w:sz="4" w:space="0" w:color="auto"/>
              <w:bottom w:val="single" w:sz="4" w:space="0" w:color="auto"/>
            </w:tcBorders>
            <w:vAlign w:val="center"/>
          </w:tcPr>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(一)本专业博士研究生的培养以科研为主导，实行导师负责制。</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(二)导师集体指导课采用讲授、研讨相结合的方式，综</w:t>
            </w:r>
            <w:r w:rsidRPr="00854547">
              <w:rPr>
                <w:rFonts w:ascii="仿宋" w:eastAsia="仿宋" w:hAnsi="仿宋" w:hint="eastAsia"/>
                <w:sz w:val="24"/>
                <w:szCs w:val="24"/>
              </w:rPr>
              <w:lastRenderedPageBreak/>
              <w:t>合展现法与经济学最新科研成果和发展动态。</w:t>
            </w:r>
          </w:p>
          <w:p w:rsidR="003A15DF" w:rsidRPr="00854547" w:rsidRDefault="003A15DF" w:rsidP="000C1535">
            <w:pPr>
              <w:pStyle w:val="a5"/>
              <w:ind w:firstLine="480"/>
              <w:rPr>
                <w:rFonts w:ascii="仿宋" w:eastAsia="仿宋" w:hAnsi="仿宋" w:hint="eastAsia"/>
                <w:sz w:val="24"/>
                <w:szCs w:val="24"/>
              </w:rPr>
            </w:pPr>
            <w:r w:rsidRPr="00854547">
              <w:rPr>
                <w:rFonts w:ascii="仿宋" w:eastAsia="仿宋" w:hAnsi="仿宋" w:hint="eastAsia"/>
                <w:sz w:val="24"/>
                <w:szCs w:val="24"/>
              </w:rPr>
              <w:t>(三)导师指导课采用专题研讨形式或者以科研课题研究带动指导形式。</w:t>
            </w:r>
          </w:p>
          <w:p w:rsidR="003A15DF" w:rsidRPr="00854547" w:rsidRDefault="003A15DF" w:rsidP="000C1535">
            <w:pPr>
              <w:pStyle w:val="a5"/>
              <w:ind w:firstLine="480"/>
              <w:rPr>
                <w:rFonts w:ascii="仿宋_GB2312" w:eastAsia="仿宋_GB2312" w:hAnsi="宋体"/>
                <w:sz w:val="24"/>
              </w:rPr>
            </w:pPr>
            <w:r w:rsidRPr="00854547">
              <w:rPr>
                <w:rFonts w:ascii="仿宋" w:eastAsia="仿宋" w:hAnsi="仿宋" w:hint="eastAsia"/>
                <w:sz w:val="24"/>
                <w:szCs w:val="24"/>
              </w:rPr>
              <w:t>(四)定期选派优秀博士研究生赴国外著名院校联合培养。</w:t>
            </w:r>
          </w:p>
        </w:tc>
      </w:tr>
      <w:tr w:rsidR="003A15DF" w:rsidRPr="00854547">
        <w:trPr>
          <w:trHeight w:val="620"/>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lastRenderedPageBreak/>
              <w:t>七、质量标准</w:t>
            </w:r>
          </w:p>
        </w:tc>
        <w:tc>
          <w:tcPr>
            <w:tcW w:w="6521" w:type="dxa"/>
            <w:gridSpan w:val="4"/>
            <w:tcBorders>
              <w:top w:val="single" w:sz="4" w:space="0" w:color="auto"/>
              <w:left w:val="single" w:sz="4" w:space="0" w:color="auto"/>
              <w:bottom w:val="single" w:sz="4" w:space="0" w:color="auto"/>
            </w:tcBorders>
            <w:vAlign w:val="center"/>
          </w:tcPr>
          <w:p w:rsidR="003A15DF" w:rsidRPr="00854547" w:rsidRDefault="003A15DF" w:rsidP="000C1535">
            <w:pPr>
              <w:pStyle w:val="a5"/>
              <w:ind w:firstLineChars="200" w:firstLine="480"/>
              <w:rPr>
                <w:rFonts w:ascii="仿宋" w:eastAsia="仿宋" w:hAnsi="仿宋" w:hint="eastAsia"/>
                <w:sz w:val="24"/>
                <w:szCs w:val="24"/>
              </w:rPr>
            </w:pPr>
            <w:r w:rsidRPr="00854547">
              <w:rPr>
                <w:rFonts w:ascii="仿宋" w:eastAsia="仿宋" w:hAnsi="仿宋" w:hint="eastAsia"/>
                <w:sz w:val="24"/>
                <w:szCs w:val="24"/>
              </w:rPr>
              <w:t>(</w:t>
            </w:r>
            <w:proofErr w:type="gramStart"/>
            <w:r w:rsidRPr="00854547">
              <w:rPr>
                <w:rFonts w:ascii="仿宋" w:eastAsia="仿宋" w:hAnsi="仿宋" w:hint="eastAsia"/>
                <w:sz w:val="24"/>
                <w:szCs w:val="24"/>
              </w:rPr>
              <w:t>一</w:t>
            </w:r>
            <w:proofErr w:type="gramEnd"/>
            <w:r w:rsidRPr="00854547">
              <w:rPr>
                <w:rFonts w:ascii="仿宋" w:eastAsia="仿宋" w:hAnsi="仿宋" w:hint="eastAsia"/>
                <w:sz w:val="24"/>
                <w:szCs w:val="24"/>
              </w:rPr>
              <w:t>)博士研究生养成独立思考和创造性思维的能力，在本专业领域内做出有创新性的科研成果。</w:t>
            </w:r>
          </w:p>
          <w:p w:rsidR="003A15DF" w:rsidRPr="00854547" w:rsidRDefault="003A15DF" w:rsidP="000C1535">
            <w:pPr>
              <w:pStyle w:val="a5"/>
              <w:ind w:firstLineChars="200" w:firstLine="480"/>
              <w:rPr>
                <w:rFonts w:ascii="仿宋" w:eastAsia="仿宋" w:hAnsi="仿宋"/>
                <w:sz w:val="24"/>
                <w:szCs w:val="24"/>
              </w:rPr>
            </w:pPr>
            <w:r w:rsidRPr="00854547">
              <w:rPr>
                <w:rFonts w:ascii="仿宋" w:eastAsia="仿宋" w:hAnsi="仿宋" w:hint="eastAsia"/>
                <w:sz w:val="24"/>
                <w:szCs w:val="24"/>
              </w:rPr>
              <w:t>(二)博士研究生能够运用法与经济学的理论与方法，研究解决社会主义市场经济建设和法治建设中的理论与实践问题。</w:t>
            </w:r>
          </w:p>
          <w:p w:rsidR="00CE4DE2" w:rsidRPr="00854547" w:rsidRDefault="003A15DF" w:rsidP="000C1535">
            <w:pPr>
              <w:pStyle w:val="a5"/>
              <w:ind w:firstLineChars="200" w:firstLine="480"/>
              <w:rPr>
                <w:rFonts w:ascii="仿宋" w:eastAsia="仿宋" w:hAnsi="仿宋"/>
                <w:sz w:val="24"/>
                <w:szCs w:val="24"/>
              </w:rPr>
            </w:pPr>
            <w:r w:rsidRPr="00854547">
              <w:rPr>
                <w:rFonts w:ascii="仿宋" w:eastAsia="仿宋" w:hAnsi="仿宋" w:hint="eastAsia"/>
                <w:sz w:val="24"/>
                <w:szCs w:val="24"/>
              </w:rPr>
              <w:t>(</w:t>
            </w:r>
            <w:r w:rsidR="00161992" w:rsidRPr="00854547">
              <w:rPr>
                <w:rFonts w:ascii="仿宋" w:eastAsia="仿宋" w:hAnsi="仿宋" w:hint="eastAsia"/>
                <w:sz w:val="24"/>
                <w:szCs w:val="24"/>
              </w:rPr>
              <w:t>三</w:t>
            </w:r>
            <w:r w:rsidRPr="00854547">
              <w:rPr>
                <w:rFonts w:ascii="仿宋" w:eastAsia="仿宋" w:hAnsi="仿宋" w:hint="eastAsia"/>
                <w:sz w:val="24"/>
                <w:szCs w:val="24"/>
              </w:rPr>
              <w:t>)博士研究生具有国际视野，了解国外法与经济学的最新进展，能够熟练地掌握和运用一门外国语进行法与经济学研究和学术交流。</w:t>
            </w:r>
          </w:p>
          <w:p w:rsidR="00161992" w:rsidRPr="00854547" w:rsidRDefault="00161992" w:rsidP="000C1535">
            <w:pPr>
              <w:pStyle w:val="a5"/>
              <w:ind w:firstLineChars="200" w:firstLine="480"/>
              <w:rPr>
                <w:rFonts w:ascii="仿宋_GB2312" w:eastAsia="仿宋_GB2312" w:hAnsi="宋体" w:hint="eastAsia"/>
                <w:sz w:val="24"/>
              </w:rPr>
            </w:pPr>
            <w:r w:rsidRPr="00854547">
              <w:rPr>
                <w:rFonts w:ascii="仿宋_GB2312" w:eastAsia="仿宋_GB2312" w:hAnsi="宋体" w:hint="eastAsia"/>
                <w:sz w:val="24"/>
              </w:rPr>
              <w:t>（四）博士研究生在申请学位前，应以中国政法大学作为作者单位，并以第一作者或独立作者身份在国内核心刊物或国际重要刊物上至少发表2篇与本人专业相关的学术论文。</w:t>
            </w:r>
          </w:p>
        </w:tc>
      </w:tr>
      <w:tr w:rsidR="003A15DF" w:rsidRPr="00854547">
        <w:trPr>
          <w:trHeight w:val="984"/>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八、考核方式</w:t>
            </w:r>
          </w:p>
        </w:tc>
        <w:tc>
          <w:tcPr>
            <w:tcW w:w="6521" w:type="dxa"/>
            <w:gridSpan w:val="4"/>
            <w:tcBorders>
              <w:top w:val="single" w:sz="4" w:space="0" w:color="auto"/>
              <w:left w:val="single" w:sz="4" w:space="0" w:color="auto"/>
              <w:bottom w:val="single" w:sz="4" w:space="0" w:color="auto"/>
            </w:tcBorders>
            <w:vAlign w:val="center"/>
          </w:tcPr>
          <w:p w:rsidR="002210ED" w:rsidRPr="00854547" w:rsidRDefault="009D0767" w:rsidP="000C1535">
            <w:pPr>
              <w:pStyle w:val="a5"/>
              <w:rPr>
                <w:rFonts w:ascii="仿宋" w:eastAsia="仿宋" w:hAnsi="仿宋" w:hint="eastAsia"/>
                <w:sz w:val="24"/>
                <w:szCs w:val="24"/>
              </w:rPr>
            </w:pPr>
            <w:r w:rsidRPr="00854547">
              <w:rPr>
                <w:rFonts w:ascii="仿宋" w:eastAsia="仿宋" w:hAnsi="仿宋" w:hint="eastAsia"/>
                <w:sz w:val="24"/>
                <w:szCs w:val="24"/>
              </w:rPr>
              <w:t>（一）本专业</w:t>
            </w:r>
            <w:r w:rsidR="002210ED" w:rsidRPr="00854547">
              <w:rPr>
                <w:rFonts w:ascii="仿宋" w:eastAsia="仿宋" w:hAnsi="仿宋" w:hint="eastAsia"/>
                <w:sz w:val="24"/>
                <w:szCs w:val="24"/>
              </w:rPr>
              <w:t>课程考核结合博士生个人培养计划，按照国家和学校有关规定进行。</w:t>
            </w:r>
          </w:p>
          <w:p w:rsidR="002210ED" w:rsidRPr="00854547" w:rsidRDefault="009D0767" w:rsidP="000C1535">
            <w:pPr>
              <w:pStyle w:val="a5"/>
              <w:rPr>
                <w:rFonts w:ascii="仿宋" w:eastAsia="仿宋" w:hAnsi="仿宋"/>
                <w:sz w:val="24"/>
                <w:szCs w:val="24"/>
              </w:rPr>
            </w:pPr>
            <w:r w:rsidRPr="00854547">
              <w:rPr>
                <w:rFonts w:ascii="仿宋" w:eastAsia="仿宋" w:hAnsi="仿宋" w:hint="eastAsia"/>
                <w:sz w:val="24"/>
                <w:szCs w:val="24"/>
              </w:rPr>
              <w:t>（二</w:t>
            </w:r>
            <w:r w:rsidR="002210ED" w:rsidRPr="00854547">
              <w:rPr>
                <w:rFonts w:ascii="仿宋" w:eastAsia="仿宋" w:hAnsi="仿宋" w:hint="eastAsia"/>
                <w:sz w:val="24"/>
                <w:szCs w:val="24"/>
              </w:rPr>
              <w:t>）博士生应撰写相关的专题论文、学期论文和学年论文作为科研能力的考核。</w:t>
            </w:r>
          </w:p>
          <w:p w:rsidR="00CA18BB" w:rsidRPr="00854547" w:rsidRDefault="009D0767" w:rsidP="000C1535">
            <w:pPr>
              <w:pStyle w:val="a5"/>
              <w:rPr>
                <w:rFonts w:ascii="仿宋" w:eastAsia="仿宋" w:hAnsi="仿宋"/>
                <w:sz w:val="24"/>
                <w:szCs w:val="24"/>
              </w:rPr>
            </w:pPr>
            <w:r w:rsidRPr="00854547">
              <w:rPr>
                <w:rFonts w:ascii="仿宋" w:eastAsia="仿宋" w:hAnsi="仿宋" w:hint="eastAsia"/>
                <w:sz w:val="24"/>
                <w:szCs w:val="24"/>
              </w:rPr>
              <w:t>（三）博士研究生中期考核于博士研究生完成培养方案规定的课程学习和其他培养环节并修满规定的学分后进行。</w:t>
            </w:r>
          </w:p>
          <w:p w:rsidR="002210ED" w:rsidRPr="00854547" w:rsidRDefault="009D0767" w:rsidP="000C1535">
            <w:pPr>
              <w:pStyle w:val="a5"/>
              <w:rPr>
                <w:rFonts w:ascii="仿宋" w:eastAsia="仿宋" w:hAnsi="仿宋" w:hint="eastAsia"/>
                <w:sz w:val="24"/>
                <w:szCs w:val="24"/>
              </w:rPr>
            </w:pPr>
            <w:r w:rsidRPr="00854547">
              <w:rPr>
                <w:rFonts w:ascii="仿宋" w:eastAsia="仿宋" w:hAnsi="仿宋" w:hint="eastAsia"/>
                <w:sz w:val="24"/>
                <w:szCs w:val="24"/>
              </w:rPr>
              <w:t>（四）博士研究生学位论文开题于中期考核合格后进行。开题报告按照《中国政法大学博士研究生培养规定》的相关程序进行。</w:t>
            </w:r>
          </w:p>
        </w:tc>
      </w:tr>
      <w:tr w:rsidR="003A15DF" w:rsidRPr="00854547">
        <w:trPr>
          <w:trHeight w:val="842"/>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B84DDB" w:rsidRPr="00854547" w:rsidRDefault="00B84DDB" w:rsidP="000C1535">
            <w:pPr>
              <w:ind w:firstLineChars="100" w:firstLine="240"/>
              <w:rPr>
                <w:rFonts w:ascii="仿宋" w:eastAsia="仿宋" w:hAnsi="仿宋" w:hint="eastAsia"/>
                <w:sz w:val="24"/>
                <w:szCs w:val="24"/>
              </w:rPr>
            </w:pPr>
            <w:r w:rsidRPr="00854547">
              <w:rPr>
                <w:rFonts w:ascii="仿宋" w:eastAsia="仿宋" w:hAnsi="仿宋" w:hint="eastAsia"/>
                <w:sz w:val="24"/>
                <w:szCs w:val="24"/>
              </w:rPr>
              <w:t>（一）课程学习符合规定，并</w:t>
            </w:r>
            <w:proofErr w:type="gramStart"/>
            <w:r w:rsidRPr="00854547">
              <w:rPr>
                <w:rFonts w:ascii="仿宋" w:eastAsia="仿宋" w:hAnsi="仿宋" w:hint="eastAsia"/>
                <w:sz w:val="24"/>
                <w:szCs w:val="24"/>
              </w:rPr>
              <w:t>经中期</w:t>
            </w:r>
            <w:proofErr w:type="gramEnd"/>
            <w:r w:rsidRPr="00854547">
              <w:rPr>
                <w:rFonts w:ascii="仿宋" w:eastAsia="仿宋" w:hAnsi="仿宋" w:hint="eastAsia"/>
                <w:sz w:val="24"/>
                <w:szCs w:val="24"/>
              </w:rPr>
              <w:t>考核合格，开题报告通过，方可进入博士论文撰写阶段。</w:t>
            </w:r>
          </w:p>
          <w:p w:rsidR="00B84DDB" w:rsidRPr="00854547" w:rsidRDefault="00B84DDB" w:rsidP="000C1535">
            <w:pPr>
              <w:ind w:firstLineChars="100" w:firstLine="240"/>
              <w:rPr>
                <w:rFonts w:ascii="仿宋" w:eastAsia="仿宋" w:hAnsi="仿宋" w:hint="eastAsia"/>
                <w:sz w:val="24"/>
                <w:szCs w:val="24"/>
              </w:rPr>
            </w:pPr>
            <w:r w:rsidRPr="00854547">
              <w:rPr>
                <w:rFonts w:ascii="仿宋" w:eastAsia="仿宋" w:hAnsi="仿宋" w:hint="eastAsia"/>
                <w:sz w:val="24"/>
                <w:szCs w:val="24"/>
              </w:rPr>
              <w:t>（二）本专业博士论文在各研究方向内在导师指导下进行选题；博士学位论文的选题应当具备开拓性、先进性、成果的必要性与可能性。鼓励研究生自主选择学科前沿课题和有重要应用价值的选题，并注重创新性和先进性。论文选题、结构、依据和资料准备须经专门组织的博士论文开题报告会进行论证。</w:t>
            </w:r>
          </w:p>
          <w:p w:rsidR="00B84DDB" w:rsidRPr="00854547" w:rsidRDefault="00B84DDB" w:rsidP="000C1535">
            <w:pPr>
              <w:ind w:firstLineChars="100" w:firstLine="240"/>
              <w:rPr>
                <w:rFonts w:ascii="仿宋" w:eastAsia="仿宋" w:hAnsi="仿宋" w:hint="eastAsia"/>
                <w:sz w:val="24"/>
                <w:szCs w:val="24"/>
              </w:rPr>
            </w:pPr>
            <w:r w:rsidRPr="00854547">
              <w:rPr>
                <w:rFonts w:ascii="仿宋" w:eastAsia="仿宋" w:hAnsi="仿宋" w:hint="eastAsia"/>
                <w:sz w:val="24"/>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3A15DF" w:rsidRPr="00854547" w:rsidRDefault="00B84DDB" w:rsidP="000C1535">
            <w:pPr>
              <w:pStyle w:val="a5"/>
              <w:rPr>
                <w:rFonts w:ascii="仿宋" w:eastAsia="仿宋" w:hAnsi="仿宋"/>
                <w:sz w:val="24"/>
                <w:szCs w:val="24"/>
              </w:rPr>
            </w:pPr>
            <w:r w:rsidRPr="00854547">
              <w:rPr>
                <w:rFonts w:ascii="仿宋" w:eastAsia="仿宋" w:hAnsi="仿宋" w:hint="eastAsia"/>
                <w:sz w:val="24"/>
                <w:szCs w:val="24"/>
              </w:rPr>
              <w:t>（四）博士论文必须符合学校对博士论文的原创性和规范性要求，严禁剽窃和抄袭，且正文字数不低于15万字。</w:t>
            </w:r>
          </w:p>
        </w:tc>
      </w:tr>
      <w:tr w:rsidR="003A15DF" w:rsidRPr="00854547">
        <w:trPr>
          <w:trHeight w:val="1207"/>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jc w:val="left"/>
              <w:rPr>
                <w:rFonts w:ascii="Times New Roman" w:eastAsia="黑体" w:hAnsi="Times New Roman"/>
                <w:sz w:val="24"/>
              </w:rPr>
            </w:pPr>
            <w:r w:rsidRPr="00854547">
              <w:rPr>
                <w:rFonts w:ascii="Times New Roman" w:eastAsia="黑体" w:hAnsi="Times New Roman"/>
                <w:sz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0D3F4C" w:rsidRPr="00854547" w:rsidRDefault="003A15DF" w:rsidP="000C1535">
            <w:pPr>
              <w:pStyle w:val="a5"/>
              <w:rPr>
                <w:rFonts w:ascii="仿宋" w:eastAsia="仿宋" w:hAnsi="仿宋" w:hint="eastAsia"/>
                <w:sz w:val="24"/>
                <w:szCs w:val="24"/>
              </w:rPr>
            </w:pPr>
            <w:r w:rsidRPr="00854547">
              <w:rPr>
                <w:rFonts w:ascii="仿宋" w:eastAsia="仿宋" w:hAnsi="仿宋" w:hint="eastAsia"/>
                <w:sz w:val="24"/>
                <w:szCs w:val="24"/>
              </w:rPr>
              <w:t xml:space="preserve"> </w:t>
            </w:r>
            <w:r w:rsidR="000D3F4C" w:rsidRPr="00854547">
              <w:rPr>
                <w:rFonts w:ascii="仿宋" w:eastAsia="仿宋" w:hAnsi="仿宋" w:hint="eastAsia"/>
                <w:sz w:val="24"/>
                <w:szCs w:val="24"/>
              </w:rPr>
              <w:t>（一）本专业博士论文按照《中华人民共和国学位条例》规定的条件、程序和原则进行。</w:t>
            </w:r>
          </w:p>
          <w:p w:rsidR="000D3F4C" w:rsidRPr="00854547" w:rsidRDefault="000D3F4C" w:rsidP="000C1535">
            <w:pPr>
              <w:pStyle w:val="a5"/>
              <w:rPr>
                <w:rFonts w:ascii="仿宋" w:eastAsia="仿宋" w:hAnsi="仿宋" w:hint="eastAsia"/>
                <w:sz w:val="24"/>
                <w:szCs w:val="24"/>
              </w:rPr>
            </w:pPr>
            <w:r w:rsidRPr="00854547">
              <w:rPr>
                <w:rFonts w:ascii="仿宋" w:eastAsia="仿宋" w:hAnsi="仿宋" w:hint="eastAsia"/>
                <w:sz w:val="24"/>
                <w:szCs w:val="24"/>
              </w:rPr>
              <w:t>（二）博士论文答辩申请人应在答辩前履行必要的手续，准备申请所需的一切材料；论文的原创性检查、评审、导师回避等按照学位办相关规定进行。</w:t>
            </w:r>
          </w:p>
          <w:p w:rsidR="000D3F4C" w:rsidRPr="00854547" w:rsidRDefault="000D3F4C" w:rsidP="000C1535">
            <w:pPr>
              <w:pStyle w:val="a5"/>
              <w:rPr>
                <w:rFonts w:ascii="仿宋" w:eastAsia="仿宋" w:hAnsi="仿宋" w:hint="eastAsia"/>
                <w:sz w:val="24"/>
                <w:szCs w:val="24"/>
              </w:rPr>
            </w:pPr>
            <w:r w:rsidRPr="00854547">
              <w:rPr>
                <w:rFonts w:ascii="仿宋" w:eastAsia="仿宋" w:hAnsi="仿宋" w:hint="eastAsia"/>
                <w:sz w:val="24"/>
                <w:szCs w:val="24"/>
              </w:rPr>
              <w:lastRenderedPageBreak/>
              <w:t>（三）本专业建立并实行预答辩制度,预答辩时间与申请学位间隔时间应不少于3个月。</w:t>
            </w:r>
          </w:p>
          <w:p w:rsidR="000D3F4C" w:rsidRPr="00854547" w:rsidRDefault="000D3F4C" w:rsidP="000C1535">
            <w:pPr>
              <w:pStyle w:val="a5"/>
              <w:rPr>
                <w:rFonts w:ascii="仿宋" w:eastAsia="仿宋" w:hAnsi="仿宋" w:hint="eastAsia"/>
                <w:sz w:val="24"/>
                <w:szCs w:val="24"/>
              </w:rPr>
            </w:pPr>
            <w:r w:rsidRPr="00854547">
              <w:rPr>
                <w:rFonts w:ascii="仿宋" w:eastAsia="仿宋" w:hAnsi="仿宋" w:hint="eastAsia"/>
                <w:sz w:val="24"/>
                <w:szCs w:val="24"/>
              </w:rPr>
              <w:t>（四）论文答辩委员会由校内外5位以上（含5位）教授组成；论文评审与答辩程序依照规定进行；学位论文涉及实务问题的，可以吸收实务部门具有高级专业技术职务的专家参加答辩委员会。</w:t>
            </w:r>
          </w:p>
          <w:p w:rsidR="003A15DF" w:rsidRPr="00854547" w:rsidRDefault="000D3F4C" w:rsidP="000C1535">
            <w:pPr>
              <w:pStyle w:val="a5"/>
              <w:rPr>
                <w:rFonts w:ascii="Times New Roman" w:eastAsia="仿宋_GB2312" w:hAnsi="Times New Roman"/>
                <w:sz w:val="24"/>
              </w:rPr>
            </w:pPr>
            <w:r w:rsidRPr="00854547">
              <w:rPr>
                <w:rFonts w:ascii="仿宋" w:eastAsia="仿宋" w:hAnsi="仿宋" w:hint="eastAsia"/>
                <w:sz w:val="24"/>
                <w:szCs w:val="24"/>
              </w:rPr>
              <w:t>（五）博士学位的授予应符合《中国政法大学学位授予办法》（法大发〔2016〕44号）和《中华人民共和国学位条例》的要求。</w:t>
            </w:r>
          </w:p>
        </w:tc>
      </w:tr>
      <w:tr w:rsidR="00854547" w:rsidRPr="00854547">
        <w:trPr>
          <w:trHeight w:val="1207"/>
        </w:trPr>
        <w:tc>
          <w:tcPr>
            <w:tcW w:w="2410" w:type="dxa"/>
            <w:tcBorders>
              <w:top w:val="single" w:sz="4" w:space="0" w:color="auto"/>
              <w:bottom w:val="single" w:sz="4" w:space="0" w:color="auto"/>
              <w:right w:val="single" w:sz="4" w:space="0" w:color="auto"/>
            </w:tcBorders>
            <w:vAlign w:val="center"/>
          </w:tcPr>
          <w:p w:rsidR="003A15DF" w:rsidRPr="00854547" w:rsidRDefault="003A15DF" w:rsidP="000C1535">
            <w:pPr>
              <w:numPr>
                <w:ilvl w:val="0"/>
                <w:numId w:val="1"/>
              </w:numPr>
              <w:jc w:val="left"/>
              <w:rPr>
                <w:rFonts w:ascii="Times New Roman" w:eastAsia="黑体" w:hAnsi="Times New Roman"/>
                <w:sz w:val="24"/>
              </w:rPr>
            </w:pPr>
            <w:r w:rsidRPr="00854547">
              <w:rPr>
                <w:rFonts w:ascii="Times New Roman" w:eastAsia="黑体" w:hAnsi="Times New Roman"/>
                <w:sz w:val="24"/>
              </w:rPr>
              <w:lastRenderedPageBreak/>
              <w:t>参考文献</w:t>
            </w:r>
          </w:p>
          <w:p w:rsidR="003A15DF" w:rsidRPr="00854547" w:rsidRDefault="003A15DF" w:rsidP="000C1535">
            <w:pPr>
              <w:jc w:val="left"/>
              <w:rPr>
                <w:rFonts w:ascii="Times New Roman" w:eastAsia="黑体" w:hAnsi="Times New Roman" w:hint="eastAsia"/>
                <w:sz w:val="24"/>
              </w:rPr>
            </w:pPr>
          </w:p>
        </w:tc>
        <w:tc>
          <w:tcPr>
            <w:tcW w:w="6521" w:type="dxa"/>
            <w:gridSpan w:val="4"/>
            <w:tcBorders>
              <w:top w:val="single" w:sz="4" w:space="0" w:color="auto"/>
              <w:left w:val="single" w:sz="4" w:space="0" w:color="auto"/>
              <w:bottom w:val="single" w:sz="4" w:space="0" w:color="auto"/>
            </w:tcBorders>
            <w:vAlign w:val="center"/>
          </w:tcPr>
          <w:p w:rsidR="003A15DF" w:rsidRPr="00854547" w:rsidRDefault="008704AC" w:rsidP="000C1535">
            <w:pPr>
              <w:pStyle w:val="a5"/>
              <w:ind w:firstLine="480"/>
              <w:rPr>
                <w:rFonts w:ascii="仿宋" w:eastAsia="仿宋" w:hAnsi="仿宋"/>
                <w:b/>
                <w:sz w:val="24"/>
                <w:szCs w:val="24"/>
              </w:rPr>
            </w:pPr>
            <w:r w:rsidRPr="00854547">
              <w:rPr>
                <w:rFonts w:ascii="仿宋" w:eastAsia="仿宋" w:hAnsi="仿宋" w:hint="eastAsia"/>
                <w:b/>
                <w:sz w:val="24"/>
                <w:szCs w:val="24"/>
              </w:rPr>
              <w:t>一、</w:t>
            </w:r>
            <w:r w:rsidR="00985517" w:rsidRPr="00854547">
              <w:rPr>
                <w:rFonts w:ascii="仿宋" w:eastAsia="仿宋" w:hAnsi="仿宋" w:hint="eastAsia"/>
                <w:b/>
                <w:sz w:val="24"/>
                <w:szCs w:val="24"/>
              </w:rPr>
              <w:t>必读文献（20本）</w:t>
            </w:r>
          </w:p>
          <w:p w:rsidR="003A15DF" w:rsidRPr="00854547" w:rsidRDefault="003A15DF" w:rsidP="000C1535">
            <w:pPr>
              <w:pStyle w:val="a5"/>
              <w:ind w:firstLine="480"/>
              <w:rPr>
                <w:rFonts w:ascii="仿宋" w:eastAsia="仿宋" w:hAnsi="仿宋"/>
                <w:sz w:val="24"/>
                <w:szCs w:val="24"/>
              </w:rPr>
            </w:pPr>
          </w:p>
          <w:p w:rsidR="003A15DF" w:rsidRPr="00854547" w:rsidRDefault="008704AC" w:rsidP="000C1535">
            <w:pPr>
              <w:ind w:firstLineChars="200" w:firstLine="480"/>
              <w:rPr>
                <w:rFonts w:ascii="Times New Roman" w:eastAsia="仿宋" w:hAnsi="Times New Roman" w:hint="eastAsia"/>
                <w:sz w:val="24"/>
                <w:szCs w:val="24"/>
              </w:rPr>
            </w:pPr>
            <w:r w:rsidRPr="00854547">
              <w:rPr>
                <w:rFonts w:ascii="Times New Roman" w:eastAsia="仿宋" w:hAnsi="Times New Roman"/>
                <w:sz w:val="24"/>
                <w:szCs w:val="24"/>
              </w:rPr>
              <w:t>中文原著</w:t>
            </w:r>
          </w:p>
          <w:p w:rsidR="003A15DF" w:rsidRPr="00854547" w:rsidRDefault="003A15DF"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1.</w:t>
            </w:r>
            <w:r w:rsidRPr="00854547">
              <w:rPr>
                <w:rFonts w:ascii="Times New Roman" w:eastAsia="仿宋" w:hAnsi="Times New Roman"/>
                <w:sz w:val="24"/>
                <w:szCs w:val="24"/>
              </w:rPr>
              <w:t>王卫国主编：《民法学》，中国政法大学出版社</w:t>
            </w:r>
            <w:r w:rsidRPr="00854547">
              <w:rPr>
                <w:rFonts w:ascii="Times New Roman" w:eastAsia="仿宋" w:hAnsi="Times New Roman"/>
                <w:sz w:val="24"/>
                <w:szCs w:val="24"/>
              </w:rPr>
              <w:t>2007</w:t>
            </w:r>
            <w:r w:rsidRPr="00854547">
              <w:rPr>
                <w:rFonts w:ascii="Times New Roman" w:eastAsia="仿宋" w:hAnsi="Times New Roman"/>
                <w:sz w:val="24"/>
                <w:szCs w:val="24"/>
              </w:rPr>
              <w:t>年版。</w:t>
            </w:r>
          </w:p>
          <w:p w:rsidR="003A15DF" w:rsidRPr="00854547" w:rsidRDefault="00FE7023"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2</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赵旭东主编：《商法》，中国政法大学出版社</w:t>
            </w:r>
            <w:r w:rsidR="003A15DF" w:rsidRPr="00854547">
              <w:rPr>
                <w:rFonts w:ascii="Times New Roman" w:eastAsia="仿宋" w:hAnsi="Times New Roman"/>
                <w:sz w:val="24"/>
                <w:szCs w:val="24"/>
              </w:rPr>
              <w:t>2007</w:t>
            </w:r>
            <w:r w:rsidR="003A15DF" w:rsidRPr="00854547">
              <w:rPr>
                <w:rFonts w:ascii="Times New Roman" w:eastAsia="仿宋" w:hAnsi="Times New Roman"/>
                <w:sz w:val="24"/>
                <w:szCs w:val="24"/>
              </w:rPr>
              <w:t>年版。</w:t>
            </w:r>
          </w:p>
          <w:p w:rsidR="003A15DF" w:rsidRPr="00854547" w:rsidRDefault="00FE7023"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sz w:val="24"/>
                <w:szCs w:val="24"/>
              </w:rPr>
              <w:t>3</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李曙光主编：《经济法学》，中国政法大学出版社，</w:t>
            </w:r>
            <w:r w:rsidR="003A15DF" w:rsidRPr="00854547">
              <w:rPr>
                <w:rFonts w:ascii="Times New Roman" w:eastAsia="仿宋" w:hAnsi="Times New Roman"/>
                <w:sz w:val="24"/>
                <w:szCs w:val="24"/>
              </w:rPr>
              <w:t>2007</w:t>
            </w:r>
            <w:r w:rsidR="003A15DF" w:rsidRPr="00854547">
              <w:rPr>
                <w:rFonts w:ascii="Times New Roman" w:eastAsia="仿宋" w:hAnsi="Times New Roman"/>
                <w:sz w:val="24"/>
                <w:szCs w:val="24"/>
              </w:rPr>
              <w:t>年版。</w:t>
            </w:r>
          </w:p>
          <w:p w:rsidR="003A15DF" w:rsidRPr="00854547" w:rsidRDefault="00FE7023"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4</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朱大旗</w:t>
            </w:r>
            <w:r w:rsidR="003A15DF" w:rsidRPr="00854547">
              <w:rPr>
                <w:rFonts w:ascii="Times New Roman" w:eastAsia="仿宋" w:hAnsi="Times New Roman"/>
                <w:sz w:val="24"/>
                <w:szCs w:val="24"/>
              </w:rPr>
              <w:t>著：《金融法》，</w:t>
            </w:r>
            <w:r w:rsidR="003A15DF" w:rsidRPr="00854547">
              <w:rPr>
                <w:rFonts w:ascii="Times New Roman" w:eastAsia="仿宋" w:hAnsi="Times New Roman" w:hint="eastAsia"/>
                <w:sz w:val="24"/>
                <w:szCs w:val="24"/>
              </w:rPr>
              <w:t>中国人民大学</w:t>
            </w:r>
            <w:r w:rsidR="003A15DF" w:rsidRPr="00854547">
              <w:rPr>
                <w:rFonts w:ascii="Times New Roman" w:eastAsia="仿宋" w:hAnsi="Times New Roman"/>
                <w:sz w:val="24"/>
                <w:szCs w:val="24"/>
              </w:rPr>
              <w:t>出版社</w:t>
            </w:r>
            <w:r w:rsidR="003A15DF" w:rsidRPr="00854547">
              <w:rPr>
                <w:rFonts w:ascii="Times New Roman" w:eastAsia="仿宋" w:hAnsi="Times New Roman"/>
                <w:sz w:val="24"/>
                <w:szCs w:val="24"/>
              </w:rPr>
              <w:t>2015</w:t>
            </w:r>
            <w:r w:rsidR="003A15DF" w:rsidRPr="00854547">
              <w:rPr>
                <w:rFonts w:ascii="Times New Roman" w:eastAsia="仿宋" w:hAnsi="Times New Roman"/>
                <w:sz w:val="24"/>
                <w:szCs w:val="24"/>
              </w:rPr>
              <w:t>年版。</w:t>
            </w:r>
          </w:p>
          <w:p w:rsidR="003A15DF" w:rsidRPr="00854547" w:rsidRDefault="00FE7023"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5</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李曙光著：《转型法律学－市场经济的法律解释》，中国政法大学出版社</w:t>
            </w:r>
            <w:r w:rsidR="003A15DF" w:rsidRPr="00854547">
              <w:rPr>
                <w:rFonts w:ascii="Times New Roman" w:eastAsia="仿宋" w:hAnsi="Times New Roman"/>
                <w:sz w:val="24"/>
                <w:szCs w:val="24"/>
              </w:rPr>
              <w:t>2004</w:t>
            </w:r>
            <w:r w:rsidR="003A15DF" w:rsidRPr="00854547">
              <w:rPr>
                <w:rFonts w:ascii="Times New Roman" w:eastAsia="仿宋" w:hAnsi="Times New Roman"/>
                <w:sz w:val="24"/>
                <w:szCs w:val="24"/>
              </w:rPr>
              <w:t>年版。</w:t>
            </w:r>
          </w:p>
          <w:p w:rsidR="003A15DF" w:rsidRPr="00854547" w:rsidRDefault="00FE7023"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sz w:val="24"/>
                <w:szCs w:val="24"/>
              </w:rPr>
              <w:t>6</w:t>
            </w:r>
            <w:r w:rsidR="003A15DF" w:rsidRPr="00854547">
              <w:rPr>
                <w:rFonts w:ascii="Times New Roman" w:eastAsia="仿宋" w:hAnsi="Times New Roman"/>
                <w:sz w:val="24"/>
                <w:szCs w:val="24"/>
              </w:rPr>
              <w:t>.</w:t>
            </w:r>
            <w:proofErr w:type="gramStart"/>
            <w:r w:rsidR="003A15DF" w:rsidRPr="00854547">
              <w:rPr>
                <w:rFonts w:ascii="Times New Roman" w:eastAsia="仿宋" w:hAnsi="Times New Roman"/>
                <w:sz w:val="24"/>
                <w:szCs w:val="24"/>
              </w:rPr>
              <w:t>席涛著</w:t>
            </w:r>
            <w:proofErr w:type="gramEnd"/>
            <w:r w:rsidR="003A15DF" w:rsidRPr="00854547">
              <w:rPr>
                <w:rFonts w:ascii="Times New Roman" w:eastAsia="仿宋" w:hAnsi="Times New Roman"/>
                <w:sz w:val="24"/>
                <w:szCs w:val="24"/>
              </w:rPr>
              <w:t>：《</w:t>
            </w:r>
            <w:r w:rsidRPr="00854547">
              <w:rPr>
                <w:rFonts w:ascii="Times New Roman" w:eastAsia="仿宋" w:hAnsi="Times New Roman"/>
                <w:sz w:val="24"/>
                <w:szCs w:val="24"/>
              </w:rPr>
              <w:t>经济稳定与金融稳定研究</w:t>
            </w:r>
            <w:r w:rsidRPr="00854547">
              <w:rPr>
                <w:rFonts w:ascii="Times New Roman" w:eastAsia="仿宋" w:hAnsi="Times New Roman" w:hint="eastAsia"/>
                <w:sz w:val="24"/>
                <w:szCs w:val="24"/>
              </w:rPr>
              <w:t>：</w:t>
            </w:r>
            <w:r w:rsidRPr="00854547">
              <w:rPr>
                <w:rFonts w:ascii="Times New Roman" w:eastAsia="仿宋" w:hAnsi="Times New Roman"/>
                <w:sz w:val="24"/>
                <w:szCs w:val="24"/>
              </w:rPr>
              <w:t>法律经济学视角</w:t>
            </w:r>
            <w:r w:rsidR="003A15DF" w:rsidRPr="00854547">
              <w:rPr>
                <w:rFonts w:ascii="Times New Roman" w:eastAsia="仿宋" w:hAnsi="Times New Roman"/>
                <w:sz w:val="24"/>
                <w:szCs w:val="24"/>
              </w:rPr>
              <w:t>》，中国</w:t>
            </w:r>
            <w:r w:rsidRPr="00854547">
              <w:rPr>
                <w:rFonts w:ascii="Times New Roman" w:eastAsia="仿宋" w:hAnsi="Times New Roman"/>
                <w:sz w:val="24"/>
                <w:szCs w:val="24"/>
              </w:rPr>
              <w:t>人民大学</w:t>
            </w:r>
            <w:r w:rsidR="003A15DF" w:rsidRPr="00854547">
              <w:rPr>
                <w:rFonts w:ascii="Times New Roman" w:eastAsia="仿宋" w:hAnsi="Times New Roman"/>
                <w:sz w:val="24"/>
                <w:szCs w:val="24"/>
              </w:rPr>
              <w:t>出版社</w:t>
            </w:r>
            <w:r w:rsidRPr="00854547">
              <w:rPr>
                <w:rFonts w:ascii="Times New Roman" w:eastAsia="仿宋" w:hAnsi="Times New Roman"/>
                <w:sz w:val="24"/>
                <w:szCs w:val="24"/>
              </w:rPr>
              <w:t>2016</w:t>
            </w:r>
            <w:r w:rsidR="003A15DF" w:rsidRPr="00854547">
              <w:rPr>
                <w:rFonts w:ascii="Times New Roman" w:eastAsia="仿宋" w:hAnsi="Times New Roman"/>
                <w:sz w:val="24"/>
                <w:szCs w:val="24"/>
              </w:rPr>
              <w:t>年版。</w:t>
            </w:r>
          </w:p>
          <w:p w:rsidR="00FE7023" w:rsidRPr="00854547" w:rsidRDefault="00FE7023" w:rsidP="000C1535">
            <w:pPr>
              <w:ind w:firstLineChars="200" w:firstLine="480"/>
              <w:rPr>
                <w:rFonts w:ascii="Times New Roman" w:eastAsia="仿宋" w:hAnsi="Times New Roman"/>
                <w:sz w:val="24"/>
                <w:szCs w:val="24"/>
              </w:rPr>
            </w:pPr>
          </w:p>
          <w:p w:rsidR="003A15DF" w:rsidRPr="00854547" w:rsidRDefault="00BF4C6E" w:rsidP="000C1535">
            <w:pPr>
              <w:ind w:firstLineChars="200" w:firstLine="480"/>
              <w:rPr>
                <w:rFonts w:ascii="Times New Roman" w:eastAsia="仿宋" w:hAnsi="Times New Roman" w:hint="eastAsia"/>
                <w:sz w:val="24"/>
                <w:szCs w:val="24"/>
              </w:rPr>
            </w:pPr>
            <w:r w:rsidRPr="00854547">
              <w:rPr>
                <w:rFonts w:ascii="Times New Roman" w:eastAsia="仿宋" w:hAnsi="Times New Roman"/>
                <w:sz w:val="24"/>
                <w:szCs w:val="24"/>
              </w:rPr>
              <w:t>中文译著</w:t>
            </w:r>
          </w:p>
          <w:p w:rsidR="003A15DF" w:rsidRPr="00854547" w:rsidRDefault="00FE7023"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sz w:val="24"/>
                <w:szCs w:val="24"/>
              </w:rPr>
              <w:t>7</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美</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罗伯特</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考特，托马斯</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尤伦著，</w:t>
            </w:r>
            <w:r w:rsidR="003A15DF" w:rsidRPr="00854547">
              <w:rPr>
                <w:rFonts w:ascii="Times New Roman" w:eastAsia="仿宋" w:hAnsi="Times New Roman" w:hint="eastAsia"/>
                <w:sz w:val="24"/>
                <w:szCs w:val="24"/>
              </w:rPr>
              <w:t>史晋川、董学兵</w:t>
            </w:r>
            <w:r w:rsidR="003A15DF" w:rsidRPr="00854547">
              <w:rPr>
                <w:rFonts w:ascii="Times New Roman" w:eastAsia="仿宋" w:hAnsi="Times New Roman"/>
                <w:sz w:val="24"/>
                <w:szCs w:val="24"/>
              </w:rPr>
              <w:t>译：《法和经济学》，</w:t>
            </w:r>
            <w:r w:rsidR="003A15DF" w:rsidRPr="00854547">
              <w:rPr>
                <w:rFonts w:ascii="Times New Roman" w:eastAsia="仿宋" w:hAnsi="Times New Roman" w:hint="eastAsia"/>
                <w:sz w:val="24"/>
                <w:szCs w:val="24"/>
              </w:rPr>
              <w:t>格致出版社，</w:t>
            </w:r>
            <w:r w:rsidR="003A15DF" w:rsidRPr="00854547">
              <w:rPr>
                <w:rFonts w:ascii="Times New Roman" w:eastAsia="仿宋" w:hAnsi="Times New Roman"/>
                <w:sz w:val="24"/>
                <w:szCs w:val="24"/>
              </w:rPr>
              <w:t>上海三联书店，上海人民出版社</w:t>
            </w:r>
            <w:r w:rsidR="003A15DF" w:rsidRPr="00854547">
              <w:rPr>
                <w:rFonts w:ascii="Times New Roman" w:eastAsia="仿宋" w:hAnsi="Times New Roman"/>
                <w:sz w:val="24"/>
                <w:szCs w:val="24"/>
              </w:rPr>
              <w:t>2012</w:t>
            </w:r>
            <w:r w:rsidR="003A15DF" w:rsidRPr="00854547">
              <w:rPr>
                <w:rFonts w:ascii="Times New Roman" w:eastAsia="仿宋" w:hAnsi="Times New Roman"/>
                <w:sz w:val="24"/>
                <w:szCs w:val="24"/>
              </w:rPr>
              <w:t>年版。</w:t>
            </w:r>
          </w:p>
          <w:p w:rsidR="003A15DF" w:rsidRPr="00854547" w:rsidRDefault="00FE7023"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8</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美</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理查德</w:t>
            </w:r>
            <w:r w:rsidR="003A15DF" w:rsidRPr="00854547">
              <w:rPr>
                <w:rFonts w:ascii="Times New Roman" w:eastAsia="仿宋" w:hAnsi="Times New Roman"/>
                <w:sz w:val="24"/>
                <w:szCs w:val="24"/>
              </w:rPr>
              <w:t>·A·</w:t>
            </w:r>
            <w:r w:rsidR="003A15DF" w:rsidRPr="00854547">
              <w:rPr>
                <w:rFonts w:ascii="Times New Roman" w:eastAsia="仿宋" w:hAnsi="Times New Roman"/>
                <w:sz w:val="24"/>
                <w:szCs w:val="24"/>
              </w:rPr>
              <w:t>波斯纳著，蒋兆康译：《法律的经济分析》，中国大百科全书出版社，</w:t>
            </w:r>
            <w:r w:rsidR="003A15DF" w:rsidRPr="00854547">
              <w:rPr>
                <w:rFonts w:ascii="Times New Roman" w:eastAsia="仿宋" w:hAnsi="Times New Roman"/>
                <w:sz w:val="24"/>
                <w:szCs w:val="24"/>
              </w:rPr>
              <w:t>1997</w:t>
            </w:r>
            <w:r w:rsidR="003A15DF" w:rsidRPr="00854547">
              <w:rPr>
                <w:rFonts w:ascii="Times New Roman" w:eastAsia="仿宋" w:hAnsi="Times New Roman"/>
                <w:sz w:val="24"/>
                <w:szCs w:val="24"/>
              </w:rPr>
              <w:t>年版。</w:t>
            </w:r>
          </w:p>
          <w:p w:rsidR="003A15DF" w:rsidRPr="00854547" w:rsidRDefault="00FE7023"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9</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美</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斯蒂文</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沙维尔著</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赵海怡、</w:t>
            </w:r>
            <w:r w:rsidR="003A15DF" w:rsidRPr="00854547">
              <w:rPr>
                <w:rFonts w:ascii="Times New Roman" w:eastAsia="仿宋" w:hAnsi="Times New Roman"/>
                <w:sz w:val="24"/>
                <w:szCs w:val="24"/>
              </w:rPr>
              <w:t>史册等译：《法律</w:t>
            </w:r>
            <w:r w:rsidR="003A15DF" w:rsidRPr="00854547">
              <w:rPr>
                <w:rFonts w:ascii="Times New Roman" w:eastAsia="仿宋" w:hAnsi="Times New Roman" w:hint="eastAsia"/>
                <w:sz w:val="24"/>
                <w:szCs w:val="24"/>
              </w:rPr>
              <w:t>经济分析的理论基础</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中国人民大学</w:t>
            </w:r>
            <w:r w:rsidR="003A15DF" w:rsidRPr="00854547">
              <w:rPr>
                <w:rFonts w:ascii="Times New Roman" w:eastAsia="仿宋" w:hAnsi="Times New Roman"/>
                <w:sz w:val="24"/>
                <w:szCs w:val="24"/>
              </w:rPr>
              <w:t>出版社</w:t>
            </w:r>
            <w:r w:rsidR="003A15DF" w:rsidRPr="00854547">
              <w:rPr>
                <w:rFonts w:ascii="Times New Roman" w:eastAsia="仿宋" w:hAnsi="Times New Roman"/>
                <w:sz w:val="24"/>
                <w:szCs w:val="24"/>
              </w:rPr>
              <w:t>2013</w:t>
            </w:r>
            <w:r w:rsidR="003A15DF" w:rsidRPr="00854547">
              <w:rPr>
                <w:rFonts w:ascii="Times New Roman" w:eastAsia="仿宋" w:hAnsi="Times New Roman"/>
                <w:sz w:val="24"/>
                <w:szCs w:val="24"/>
              </w:rPr>
              <w:t>年版。</w:t>
            </w:r>
          </w:p>
          <w:p w:rsidR="003A15DF" w:rsidRPr="00854547" w:rsidRDefault="009311E7" w:rsidP="000C1535">
            <w:pPr>
              <w:ind w:firstLineChars="200" w:firstLine="480"/>
              <w:rPr>
                <w:rFonts w:ascii="Times New Roman" w:eastAsia="仿宋" w:hAnsi="Times New Roman" w:hint="eastAsia"/>
                <w:sz w:val="24"/>
                <w:szCs w:val="24"/>
              </w:rPr>
            </w:pPr>
            <w:r w:rsidRPr="00854547">
              <w:rPr>
                <w:rFonts w:ascii="Times New Roman" w:eastAsia="仿宋" w:hAnsi="Times New Roman"/>
                <w:sz w:val="24"/>
                <w:szCs w:val="24"/>
              </w:rPr>
              <w:t>1</w:t>
            </w:r>
            <w:r w:rsidR="00FE7023" w:rsidRPr="00854547">
              <w:rPr>
                <w:rFonts w:ascii="Times New Roman" w:eastAsia="仿宋" w:hAnsi="Times New Roman"/>
                <w:sz w:val="24"/>
                <w:szCs w:val="24"/>
              </w:rPr>
              <w:t>0</w:t>
            </w:r>
            <w:r w:rsidR="003A15DF" w:rsidRPr="00854547">
              <w:rPr>
                <w:rFonts w:ascii="Times New Roman" w:eastAsia="仿宋" w:hAnsi="Times New Roman"/>
                <w:sz w:val="24"/>
                <w:szCs w:val="24"/>
              </w:rPr>
              <w:t xml:space="preserve">. </w:t>
            </w:r>
            <w:r w:rsidR="003A15DF" w:rsidRPr="00854547">
              <w:rPr>
                <w:rFonts w:ascii="Times New Roman" w:eastAsia="仿宋" w:hAnsi="Times New Roman" w:hint="eastAsia"/>
                <w:sz w:val="24"/>
                <w:szCs w:val="24"/>
              </w:rPr>
              <w:t>约</w:t>
            </w:r>
            <w:proofErr w:type="gramStart"/>
            <w:r w:rsidR="003A15DF" w:rsidRPr="00854547">
              <w:rPr>
                <w:rFonts w:ascii="Times New Roman" w:eastAsia="仿宋" w:hAnsi="Times New Roman" w:hint="eastAsia"/>
                <w:sz w:val="24"/>
                <w:szCs w:val="24"/>
              </w:rPr>
              <w:t>瑟</w:t>
            </w:r>
            <w:proofErr w:type="gramEnd"/>
            <w:r w:rsidR="003A15DF" w:rsidRPr="00854547">
              <w:rPr>
                <w:rFonts w:ascii="Times New Roman" w:eastAsia="仿宋" w:hAnsi="Times New Roman" w:hint="eastAsia"/>
                <w:sz w:val="24"/>
                <w:szCs w:val="24"/>
              </w:rPr>
              <w:t>夫</w:t>
            </w:r>
            <w:r w:rsidR="003A15DF" w:rsidRPr="00854547">
              <w:rPr>
                <w:rFonts w:ascii="Times New Roman" w:eastAsia="仿宋" w:hAnsi="Times New Roman" w:hint="eastAsia"/>
                <w:sz w:val="24"/>
                <w:szCs w:val="24"/>
              </w:rPr>
              <w:t>.E.</w:t>
            </w:r>
            <w:r w:rsidR="003A15DF" w:rsidRPr="00854547">
              <w:rPr>
                <w:rFonts w:ascii="Times New Roman" w:eastAsia="仿宋" w:hAnsi="Times New Roman" w:hint="eastAsia"/>
                <w:sz w:val="24"/>
                <w:szCs w:val="24"/>
              </w:rPr>
              <w:t>斯蒂格利茨等</w:t>
            </w:r>
            <w:r w:rsidR="003A15DF" w:rsidRPr="00854547">
              <w:rPr>
                <w:rFonts w:ascii="Times New Roman" w:eastAsia="仿宋" w:hAnsi="Times New Roman"/>
                <w:sz w:val="24"/>
                <w:szCs w:val="24"/>
              </w:rPr>
              <w:t>著</w:t>
            </w:r>
            <w:r w:rsidR="003A15DF" w:rsidRPr="00854547">
              <w:rPr>
                <w:rFonts w:ascii="Times New Roman" w:eastAsia="仿宋" w:hAnsi="Times New Roman" w:hint="eastAsia"/>
                <w:sz w:val="24"/>
                <w:szCs w:val="24"/>
              </w:rPr>
              <w:t>，黄险锋、</w:t>
            </w:r>
            <w:r w:rsidR="003A15DF" w:rsidRPr="00854547">
              <w:rPr>
                <w:rFonts w:ascii="Times New Roman" w:eastAsia="仿宋" w:hAnsi="Times New Roman"/>
                <w:sz w:val="24"/>
                <w:szCs w:val="24"/>
              </w:rPr>
              <w:t>张帆</w:t>
            </w:r>
            <w:r w:rsidR="003A15DF" w:rsidRPr="00854547">
              <w:rPr>
                <w:rFonts w:ascii="Times New Roman" w:eastAsia="仿宋" w:hAnsi="Times New Roman" w:hint="eastAsia"/>
                <w:sz w:val="24"/>
                <w:szCs w:val="24"/>
              </w:rPr>
              <w:t>译：</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经济学</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（上</w:t>
            </w:r>
            <w:r w:rsidR="003A15DF" w:rsidRPr="00854547">
              <w:rPr>
                <w:rFonts w:ascii="Times New Roman" w:eastAsia="仿宋" w:hAnsi="Times New Roman"/>
                <w:sz w:val="24"/>
                <w:szCs w:val="24"/>
              </w:rPr>
              <w:t>下册、</w:t>
            </w:r>
            <w:r w:rsidR="003A15DF" w:rsidRPr="00854547">
              <w:rPr>
                <w:rFonts w:ascii="Times New Roman" w:eastAsia="仿宋" w:hAnsi="Times New Roman" w:hint="eastAsia"/>
                <w:sz w:val="24"/>
                <w:szCs w:val="24"/>
              </w:rPr>
              <w:t>第四版</w:t>
            </w:r>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w:t>
            </w:r>
            <w:r w:rsidR="003A15DF" w:rsidRPr="00854547">
              <w:rPr>
                <w:rFonts w:ascii="Times New Roman" w:eastAsia="仿宋" w:hAnsi="Times New Roman"/>
                <w:sz w:val="24"/>
                <w:szCs w:val="24"/>
              </w:rPr>
              <w:t>中国人民大学出版社</w:t>
            </w:r>
            <w:r w:rsidR="003A15DF" w:rsidRPr="00854547">
              <w:rPr>
                <w:rFonts w:ascii="Times New Roman" w:eastAsia="仿宋" w:hAnsi="Times New Roman" w:hint="eastAsia"/>
                <w:sz w:val="24"/>
                <w:szCs w:val="24"/>
              </w:rPr>
              <w:t>2013</w:t>
            </w:r>
            <w:r w:rsidR="003A15DF" w:rsidRPr="00854547">
              <w:rPr>
                <w:rFonts w:ascii="Times New Roman" w:eastAsia="仿宋" w:hAnsi="Times New Roman" w:hint="eastAsia"/>
                <w:sz w:val="24"/>
                <w:szCs w:val="24"/>
              </w:rPr>
              <w:t>年版</w:t>
            </w:r>
            <w:r w:rsidR="003A15DF" w:rsidRPr="00854547">
              <w:rPr>
                <w:rFonts w:ascii="Times New Roman" w:eastAsia="仿宋" w:hAnsi="Times New Roman"/>
                <w:sz w:val="24"/>
                <w:szCs w:val="24"/>
              </w:rPr>
              <w:t>。</w:t>
            </w:r>
          </w:p>
          <w:p w:rsidR="003A15DF" w:rsidRPr="00854547" w:rsidRDefault="00FE7023"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sz w:val="24"/>
                <w:szCs w:val="24"/>
              </w:rPr>
              <w:t>11</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美</w:t>
            </w:r>
            <w:r w:rsidR="003A15DF" w:rsidRPr="00854547">
              <w:rPr>
                <w:rFonts w:ascii="Times New Roman" w:eastAsia="仿宋" w:hAnsi="Times New Roman"/>
                <w:sz w:val="24"/>
                <w:szCs w:val="24"/>
              </w:rPr>
              <w:t xml:space="preserve">] </w:t>
            </w:r>
            <w:r w:rsidR="003A15DF" w:rsidRPr="00854547">
              <w:rPr>
                <w:rFonts w:ascii="Times New Roman" w:eastAsia="仿宋" w:hAnsi="Times New Roman"/>
                <w:sz w:val="24"/>
                <w:szCs w:val="24"/>
              </w:rPr>
              <w:t>弗雷德里克</w:t>
            </w:r>
            <w:r w:rsidR="003A15DF" w:rsidRPr="00854547">
              <w:rPr>
                <w:rFonts w:ascii="Times New Roman" w:eastAsia="仿宋" w:hAnsi="Times New Roman"/>
                <w:sz w:val="24"/>
                <w:szCs w:val="24"/>
              </w:rPr>
              <w:t>·S·</w:t>
            </w:r>
            <w:proofErr w:type="gramStart"/>
            <w:r w:rsidR="003A15DF" w:rsidRPr="00854547">
              <w:rPr>
                <w:rFonts w:ascii="Times New Roman" w:eastAsia="仿宋" w:hAnsi="Times New Roman"/>
                <w:sz w:val="24"/>
                <w:szCs w:val="24"/>
              </w:rPr>
              <w:t>米什金著</w:t>
            </w:r>
            <w:proofErr w:type="gramEnd"/>
            <w:r w:rsidR="003A15DF" w:rsidRPr="00854547">
              <w:rPr>
                <w:rFonts w:ascii="Times New Roman" w:eastAsia="仿宋" w:hAnsi="Times New Roman"/>
                <w:sz w:val="24"/>
                <w:szCs w:val="24"/>
              </w:rPr>
              <w:t>，</w:t>
            </w:r>
            <w:r w:rsidR="003A15DF" w:rsidRPr="00854547">
              <w:rPr>
                <w:rFonts w:ascii="Times New Roman" w:eastAsia="仿宋" w:hAnsi="Times New Roman" w:hint="eastAsia"/>
                <w:sz w:val="24"/>
                <w:szCs w:val="24"/>
              </w:rPr>
              <w:t>郑艳文</w:t>
            </w:r>
            <w:r w:rsidR="003A15DF" w:rsidRPr="00854547">
              <w:rPr>
                <w:rFonts w:ascii="Times New Roman" w:eastAsia="仿宋" w:hAnsi="Times New Roman"/>
                <w:sz w:val="24"/>
                <w:szCs w:val="24"/>
              </w:rPr>
              <w:t>译：《货币金融学》，中国人民大学出版社</w:t>
            </w:r>
            <w:r w:rsidR="003A15DF" w:rsidRPr="00854547">
              <w:rPr>
                <w:rFonts w:ascii="Times New Roman" w:eastAsia="仿宋" w:hAnsi="Times New Roman"/>
                <w:sz w:val="24"/>
                <w:szCs w:val="24"/>
              </w:rPr>
              <w:t>2006</w:t>
            </w:r>
            <w:r w:rsidR="003A15DF" w:rsidRPr="00854547">
              <w:rPr>
                <w:rFonts w:ascii="Times New Roman" w:eastAsia="仿宋" w:hAnsi="Times New Roman"/>
                <w:sz w:val="24"/>
                <w:szCs w:val="24"/>
              </w:rPr>
              <w:t>年版。</w:t>
            </w:r>
          </w:p>
          <w:p w:rsidR="003A15DF" w:rsidRPr="00854547" w:rsidRDefault="009311E7"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sz w:val="24"/>
                <w:szCs w:val="24"/>
              </w:rPr>
              <w:t>1</w:t>
            </w:r>
            <w:r w:rsidR="00FE7023" w:rsidRPr="00854547">
              <w:rPr>
                <w:rFonts w:ascii="Times New Roman" w:eastAsia="仿宋" w:hAnsi="Times New Roman"/>
                <w:sz w:val="24"/>
                <w:szCs w:val="24"/>
              </w:rPr>
              <w:t>2</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美</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唐纳德</w:t>
            </w:r>
            <w:r w:rsidR="003A15DF" w:rsidRPr="00854547">
              <w:rPr>
                <w:rFonts w:ascii="Times New Roman" w:eastAsia="仿宋" w:hAnsi="Times New Roman"/>
                <w:sz w:val="24"/>
                <w:szCs w:val="24"/>
              </w:rPr>
              <w:t>·A·</w:t>
            </w:r>
            <w:r w:rsidR="003A15DF" w:rsidRPr="00854547">
              <w:rPr>
                <w:rFonts w:ascii="Times New Roman" w:eastAsia="仿宋" w:hAnsi="Times New Roman"/>
                <w:sz w:val="24"/>
                <w:szCs w:val="24"/>
              </w:rPr>
              <w:t>威特</w:t>
            </w:r>
            <w:proofErr w:type="gramStart"/>
            <w:r w:rsidR="003A15DF" w:rsidRPr="00854547">
              <w:rPr>
                <w:rFonts w:ascii="Times New Roman" w:eastAsia="仿宋" w:hAnsi="Times New Roman"/>
                <w:sz w:val="24"/>
                <w:szCs w:val="24"/>
              </w:rPr>
              <w:t>曼</w:t>
            </w:r>
            <w:proofErr w:type="gramEnd"/>
            <w:r w:rsidR="003A15DF" w:rsidRPr="00854547">
              <w:rPr>
                <w:rFonts w:ascii="Times New Roman" w:eastAsia="仿宋" w:hAnsi="Times New Roman"/>
                <w:sz w:val="24"/>
                <w:szCs w:val="24"/>
              </w:rPr>
              <w:t>编，苏力译：《法律经济学文献精选》，法律出版社</w:t>
            </w:r>
            <w:r w:rsidR="003A15DF" w:rsidRPr="00854547">
              <w:rPr>
                <w:rFonts w:ascii="Times New Roman" w:eastAsia="仿宋" w:hAnsi="Times New Roman"/>
                <w:sz w:val="24"/>
                <w:szCs w:val="24"/>
              </w:rPr>
              <w:t>2006</w:t>
            </w:r>
            <w:r w:rsidR="003A15DF" w:rsidRPr="00854547">
              <w:rPr>
                <w:rFonts w:ascii="Times New Roman" w:eastAsia="仿宋" w:hAnsi="Times New Roman"/>
                <w:sz w:val="24"/>
                <w:szCs w:val="24"/>
              </w:rPr>
              <w:t>年版。</w:t>
            </w:r>
          </w:p>
          <w:p w:rsidR="003A15DF" w:rsidRPr="00854547" w:rsidRDefault="00FE7023"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sz w:val="24"/>
                <w:szCs w:val="24"/>
              </w:rPr>
              <w:t>13</w:t>
            </w:r>
            <w:r w:rsidR="003A15DF" w:rsidRPr="00854547">
              <w:rPr>
                <w:rFonts w:ascii="Times New Roman" w:eastAsia="仿宋" w:hAnsi="Times New Roman"/>
                <w:sz w:val="24"/>
                <w:szCs w:val="24"/>
              </w:rPr>
              <w:t>.</w:t>
            </w:r>
            <w:proofErr w:type="gramStart"/>
            <w:r w:rsidR="003A15DF" w:rsidRPr="00854547">
              <w:rPr>
                <w:rFonts w:ascii="Times New Roman" w:eastAsia="仿宋" w:hAnsi="Times New Roman"/>
                <w:sz w:val="24"/>
                <w:szCs w:val="24"/>
              </w:rPr>
              <w:t>席涛等</w:t>
            </w:r>
            <w:proofErr w:type="gramEnd"/>
            <w:r w:rsidR="003A15DF" w:rsidRPr="00854547">
              <w:rPr>
                <w:rFonts w:ascii="Times New Roman" w:eastAsia="仿宋" w:hAnsi="Times New Roman"/>
                <w:sz w:val="24"/>
                <w:szCs w:val="24"/>
              </w:rPr>
              <w:t>译：《立法评估：评估什么和如何评估</w:t>
            </w:r>
            <w:r w:rsidR="003A15DF" w:rsidRPr="00854547">
              <w:rPr>
                <w:rFonts w:ascii="Times New Roman" w:eastAsia="仿宋" w:hAnsi="Times New Roman"/>
                <w:sz w:val="24"/>
                <w:szCs w:val="24"/>
              </w:rPr>
              <w:t>——</w:t>
            </w:r>
            <w:r w:rsidR="003A15DF" w:rsidRPr="00854547">
              <w:rPr>
                <w:rFonts w:ascii="Times New Roman" w:eastAsia="仿宋" w:hAnsi="Times New Roman"/>
                <w:sz w:val="24"/>
                <w:szCs w:val="24"/>
              </w:rPr>
              <w:t>美国、欧盟和</w:t>
            </w:r>
            <w:r w:rsidR="003A15DF" w:rsidRPr="00854547">
              <w:rPr>
                <w:rFonts w:ascii="Times New Roman" w:eastAsia="仿宋" w:hAnsi="Times New Roman"/>
                <w:sz w:val="24"/>
                <w:szCs w:val="24"/>
              </w:rPr>
              <w:t>OECD</w:t>
            </w:r>
            <w:r w:rsidR="003A15DF" w:rsidRPr="00854547">
              <w:rPr>
                <w:rFonts w:ascii="Times New Roman" w:eastAsia="仿宋" w:hAnsi="Times New Roman"/>
                <w:sz w:val="24"/>
                <w:szCs w:val="24"/>
              </w:rPr>
              <w:t>法律法规和指引》，中国政法大学出版社</w:t>
            </w:r>
            <w:r w:rsidR="003A15DF" w:rsidRPr="00854547">
              <w:rPr>
                <w:rFonts w:ascii="Times New Roman" w:eastAsia="仿宋" w:hAnsi="Times New Roman"/>
                <w:sz w:val="24"/>
                <w:szCs w:val="24"/>
              </w:rPr>
              <w:t>2012</w:t>
            </w:r>
            <w:r w:rsidR="003A15DF" w:rsidRPr="00854547">
              <w:rPr>
                <w:rFonts w:ascii="Times New Roman" w:eastAsia="仿宋" w:hAnsi="Times New Roman"/>
                <w:sz w:val="24"/>
                <w:szCs w:val="24"/>
              </w:rPr>
              <w:t>年版。</w:t>
            </w:r>
          </w:p>
          <w:p w:rsidR="00FE7023" w:rsidRPr="00854547" w:rsidRDefault="00FE7023"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sz w:val="24"/>
                <w:szCs w:val="24"/>
              </w:rPr>
              <w:t>14.</w:t>
            </w:r>
            <w:r w:rsidRPr="00854547">
              <w:rPr>
                <w:rFonts w:ascii="Times New Roman" w:eastAsia="仿宋" w:hAnsi="Times New Roman"/>
                <w:sz w:val="24"/>
                <w:szCs w:val="24"/>
              </w:rPr>
              <w:t>中文论文</w:t>
            </w:r>
          </w:p>
          <w:p w:rsidR="00FE7023" w:rsidRPr="00854547" w:rsidRDefault="00FE7023" w:rsidP="000C1535">
            <w:pPr>
              <w:tabs>
                <w:tab w:val="left" w:pos="360"/>
              </w:tabs>
              <w:ind w:firstLineChars="200" w:firstLine="480"/>
              <w:rPr>
                <w:rFonts w:ascii="Times New Roman" w:eastAsia="仿宋" w:hAnsi="Times New Roman" w:hint="eastAsia"/>
                <w:sz w:val="24"/>
                <w:szCs w:val="24"/>
              </w:rPr>
            </w:pPr>
            <w:r w:rsidRPr="00854547">
              <w:rPr>
                <w:rFonts w:ascii="Times New Roman" w:eastAsia="仿宋" w:hAnsi="Times New Roman" w:hint="eastAsia"/>
                <w:sz w:val="24"/>
                <w:szCs w:val="24"/>
              </w:rPr>
              <w:t>（</w:t>
            </w:r>
            <w:r w:rsidRPr="00854547">
              <w:rPr>
                <w:rFonts w:ascii="Times New Roman" w:eastAsia="仿宋" w:hAnsi="Times New Roman" w:hint="eastAsia"/>
                <w:sz w:val="24"/>
                <w:szCs w:val="24"/>
              </w:rPr>
              <w:t>1</w:t>
            </w:r>
            <w:r w:rsidRPr="00854547">
              <w:rPr>
                <w:rFonts w:ascii="Times New Roman" w:eastAsia="仿宋" w:hAnsi="Times New Roman" w:hint="eastAsia"/>
                <w:sz w:val="24"/>
                <w:szCs w:val="24"/>
              </w:rPr>
              <w:t>）陈甦：“体系前研究到体系后研究的范式转型”，载《法学研究》</w:t>
            </w:r>
            <w:r w:rsidRPr="00854547">
              <w:rPr>
                <w:rFonts w:ascii="Times New Roman" w:eastAsia="仿宋" w:hAnsi="Times New Roman" w:hint="eastAsia"/>
                <w:sz w:val="24"/>
                <w:szCs w:val="24"/>
              </w:rPr>
              <w:t>2012</w:t>
            </w:r>
            <w:r w:rsidRPr="00854547">
              <w:rPr>
                <w:rFonts w:ascii="Times New Roman" w:eastAsia="仿宋" w:hAnsi="Times New Roman" w:hint="eastAsia"/>
                <w:sz w:val="24"/>
                <w:szCs w:val="24"/>
              </w:rPr>
              <w:t>年第</w:t>
            </w:r>
            <w:r w:rsidRPr="00854547">
              <w:rPr>
                <w:rFonts w:ascii="Times New Roman" w:eastAsia="仿宋" w:hAnsi="Times New Roman" w:hint="eastAsia"/>
                <w:sz w:val="24"/>
                <w:szCs w:val="24"/>
              </w:rPr>
              <w:t>5</w:t>
            </w:r>
            <w:r w:rsidRPr="00854547">
              <w:rPr>
                <w:rFonts w:ascii="Times New Roman" w:eastAsia="仿宋" w:hAnsi="Times New Roman" w:hint="eastAsia"/>
                <w:sz w:val="24"/>
                <w:szCs w:val="24"/>
              </w:rPr>
              <w:t>期。</w:t>
            </w:r>
          </w:p>
          <w:p w:rsidR="00FE7023" w:rsidRPr="00854547" w:rsidRDefault="00FE7023" w:rsidP="000C1535">
            <w:pPr>
              <w:tabs>
                <w:tab w:val="left" w:pos="360"/>
              </w:tabs>
              <w:ind w:firstLineChars="200" w:firstLine="480"/>
              <w:rPr>
                <w:rFonts w:ascii="Times New Roman" w:eastAsia="仿宋" w:hAnsi="Times New Roman"/>
                <w:sz w:val="24"/>
                <w:szCs w:val="24"/>
              </w:rPr>
            </w:pPr>
            <w:r w:rsidRPr="00854547">
              <w:rPr>
                <w:rFonts w:ascii="Times New Roman" w:eastAsia="仿宋" w:hAnsi="Times New Roman" w:hint="eastAsia"/>
                <w:sz w:val="24"/>
                <w:szCs w:val="24"/>
              </w:rPr>
              <w:t>（</w:t>
            </w:r>
            <w:r w:rsidRPr="00854547">
              <w:rPr>
                <w:rFonts w:ascii="Times New Roman" w:eastAsia="仿宋" w:hAnsi="Times New Roman" w:hint="eastAsia"/>
                <w:sz w:val="24"/>
                <w:szCs w:val="24"/>
              </w:rPr>
              <w:t>2</w:t>
            </w:r>
            <w:r w:rsidRPr="00854547">
              <w:rPr>
                <w:rFonts w:ascii="Times New Roman" w:eastAsia="仿宋" w:hAnsi="Times New Roman" w:hint="eastAsia"/>
                <w:sz w:val="24"/>
                <w:szCs w:val="24"/>
              </w:rPr>
              <w:t>）白建军：“论法的确定性与公正的可检验性”，载《中</w:t>
            </w:r>
            <w:r w:rsidRPr="00854547">
              <w:rPr>
                <w:rFonts w:ascii="Times New Roman" w:eastAsia="仿宋" w:hAnsi="Times New Roman" w:hint="eastAsia"/>
                <w:sz w:val="24"/>
                <w:szCs w:val="24"/>
              </w:rPr>
              <w:lastRenderedPageBreak/>
              <w:t>国法学》</w:t>
            </w:r>
            <w:r w:rsidRPr="00854547">
              <w:rPr>
                <w:rFonts w:ascii="Times New Roman" w:eastAsia="仿宋" w:hAnsi="Times New Roman" w:hint="eastAsia"/>
                <w:sz w:val="24"/>
                <w:szCs w:val="24"/>
              </w:rPr>
              <w:t>2008</w:t>
            </w:r>
            <w:r w:rsidRPr="00854547">
              <w:rPr>
                <w:rFonts w:ascii="Times New Roman" w:eastAsia="仿宋" w:hAnsi="Times New Roman" w:hint="eastAsia"/>
                <w:sz w:val="24"/>
                <w:szCs w:val="24"/>
              </w:rPr>
              <w:t>年第</w:t>
            </w:r>
            <w:r w:rsidRPr="00854547">
              <w:rPr>
                <w:rFonts w:ascii="Times New Roman" w:eastAsia="仿宋" w:hAnsi="Times New Roman" w:hint="eastAsia"/>
                <w:sz w:val="24"/>
                <w:szCs w:val="24"/>
              </w:rPr>
              <w:t>2</w:t>
            </w:r>
            <w:r w:rsidRPr="00854547">
              <w:rPr>
                <w:rFonts w:ascii="Times New Roman" w:eastAsia="仿宋" w:hAnsi="Times New Roman" w:hint="eastAsia"/>
                <w:sz w:val="24"/>
                <w:szCs w:val="24"/>
              </w:rPr>
              <w:t>期。</w:t>
            </w:r>
          </w:p>
          <w:p w:rsidR="00FE7023" w:rsidRPr="00854547" w:rsidRDefault="00FE7023" w:rsidP="000C1535">
            <w:pPr>
              <w:tabs>
                <w:tab w:val="left" w:pos="360"/>
              </w:tabs>
              <w:ind w:firstLineChars="200" w:firstLine="480"/>
              <w:rPr>
                <w:rFonts w:ascii="Times New Roman" w:eastAsia="仿宋" w:hAnsi="Times New Roman"/>
                <w:sz w:val="24"/>
                <w:szCs w:val="24"/>
              </w:rPr>
            </w:pPr>
          </w:p>
          <w:p w:rsidR="00FE7023" w:rsidRPr="00854547" w:rsidRDefault="00FE7023" w:rsidP="000C1535">
            <w:pPr>
              <w:tabs>
                <w:tab w:val="left" w:pos="360"/>
              </w:tabs>
              <w:ind w:firstLineChars="200" w:firstLine="480"/>
              <w:rPr>
                <w:rFonts w:ascii="Times New Roman" w:eastAsia="仿宋" w:hAnsi="Times New Roman"/>
                <w:sz w:val="24"/>
                <w:szCs w:val="24"/>
              </w:rPr>
            </w:pPr>
          </w:p>
          <w:p w:rsidR="00BF4C6E" w:rsidRPr="00854547" w:rsidRDefault="00BF4C6E" w:rsidP="000C1535">
            <w:pPr>
              <w:tabs>
                <w:tab w:val="left" w:pos="360"/>
              </w:tabs>
              <w:ind w:firstLineChars="200" w:firstLine="480"/>
              <w:rPr>
                <w:rFonts w:ascii="Times New Roman" w:eastAsia="仿宋" w:hAnsi="Times New Roman" w:hint="eastAsia"/>
                <w:sz w:val="24"/>
                <w:szCs w:val="24"/>
              </w:rPr>
            </w:pPr>
            <w:r w:rsidRPr="00854547">
              <w:rPr>
                <w:rFonts w:ascii="Times New Roman" w:eastAsia="仿宋" w:hAnsi="Times New Roman"/>
                <w:sz w:val="24"/>
                <w:szCs w:val="24"/>
              </w:rPr>
              <w:t>外文文献</w:t>
            </w:r>
          </w:p>
          <w:p w:rsidR="008A4D6B" w:rsidRPr="00854547" w:rsidRDefault="00BF4C6E"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1</w:t>
            </w:r>
            <w:r w:rsidR="008A4D6B" w:rsidRPr="00854547">
              <w:rPr>
                <w:rFonts w:ascii="Times New Roman" w:eastAsia="仿宋" w:hAnsi="Times New Roman"/>
                <w:sz w:val="24"/>
                <w:szCs w:val="24"/>
              </w:rPr>
              <w:t>5</w:t>
            </w:r>
            <w:r w:rsidRPr="00854547">
              <w:rPr>
                <w:rFonts w:ascii="Times New Roman" w:eastAsia="仿宋" w:hAnsi="Times New Roman"/>
                <w:sz w:val="24"/>
                <w:szCs w:val="24"/>
              </w:rPr>
              <w:t xml:space="preserve">. </w:t>
            </w:r>
          </w:p>
          <w:p w:rsidR="009311E7" w:rsidRPr="00854547" w:rsidRDefault="008A4D6B" w:rsidP="000C1535">
            <w:pPr>
              <w:ind w:firstLineChars="200" w:firstLine="480"/>
              <w:rPr>
                <w:rFonts w:ascii="Times New Roman" w:eastAsia="仿宋" w:hAnsi="Times New Roman"/>
                <w:sz w:val="24"/>
                <w:szCs w:val="24"/>
              </w:rPr>
            </w:pPr>
            <w:r w:rsidRPr="00854547">
              <w:rPr>
                <w:rFonts w:ascii="Times New Roman" w:eastAsia="仿宋" w:hAnsi="Times New Roman" w:hint="eastAsia"/>
                <w:sz w:val="24"/>
                <w:szCs w:val="24"/>
              </w:rPr>
              <w:t>（</w:t>
            </w:r>
            <w:r w:rsidRPr="00854547">
              <w:rPr>
                <w:rFonts w:ascii="Times New Roman" w:eastAsia="仿宋" w:hAnsi="Times New Roman" w:hint="eastAsia"/>
                <w:sz w:val="24"/>
                <w:szCs w:val="24"/>
              </w:rPr>
              <w:t>1</w:t>
            </w:r>
            <w:r w:rsidRPr="00854547">
              <w:rPr>
                <w:rFonts w:ascii="Times New Roman" w:eastAsia="仿宋" w:hAnsi="Times New Roman" w:hint="eastAsia"/>
                <w:sz w:val="24"/>
                <w:szCs w:val="24"/>
              </w:rPr>
              <w:t>）</w:t>
            </w:r>
            <w:r w:rsidR="009311E7" w:rsidRPr="00854547">
              <w:rPr>
                <w:rFonts w:ascii="Times New Roman" w:eastAsia="仿宋" w:hAnsi="Times New Roman"/>
                <w:sz w:val="24"/>
                <w:szCs w:val="24"/>
              </w:rPr>
              <w:t xml:space="preserve"> Coase, Ronald, 1960. “The Problem of Social Cost”, Journal of Law and Economics 3: 1-44.</w:t>
            </w:r>
          </w:p>
          <w:p w:rsidR="009311E7" w:rsidRPr="00854547" w:rsidRDefault="008A4D6B" w:rsidP="000C1535">
            <w:pPr>
              <w:ind w:firstLineChars="200" w:firstLine="480"/>
              <w:rPr>
                <w:rFonts w:ascii="Times New Roman" w:eastAsia="仿宋" w:hAnsi="Times New Roman"/>
                <w:sz w:val="24"/>
                <w:szCs w:val="24"/>
              </w:rPr>
            </w:pPr>
            <w:r w:rsidRPr="00854547">
              <w:rPr>
                <w:rFonts w:ascii="Times New Roman" w:eastAsia="仿宋" w:hAnsi="Times New Roman" w:hint="eastAsia"/>
                <w:sz w:val="24"/>
                <w:szCs w:val="24"/>
              </w:rPr>
              <w:t>（</w:t>
            </w:r>
            <w:r w:rsidRPr="00854547">
              <w:rPr>
                <w:rFonts w:ascii="Times New Roman" w:eastAsia="仿宋" w:hAnsi="Times New Roman" w:hint="eastAsia"/>
                <w:sz w:val="24"/>
                <w:szCs w:val="24"/>
              </w:rPr>
              <w:t>2</w:t>
            </w:r>
            <w:r w:rsidRPr="00854547">
              <w:rPr>
                <w:rFonts w:ascii="Times New Roman" w:eastAsia="仿宋" w:hAnsi="Times New Roman" w:hint="eastAsia"/>
                <w:sz w:val="24"/>
                <w:szCs w:val="24"/>
              </w:rPr>
              <w:t>）</w:t>
            </w:r>
            <w:r w:rsidR="009311E7" w:rsidRPr="00854547">
              <w:rPr>
                <w:rFonts w:ascii="Times New Roman" w:eastAsia="仿宋" w:hAnsi="Times New Roman"/>
                <w:sz w:val="24"/>
                <w:szCs w:val="24"/>
              </w:rPr>
              <w:t xml:space="preserve">Becker, Gary, 1968. “Crime and Punishment: An Economic Approach”, Journal of Political Economy 76: 169-217. </w:t>
            </w:r>
          </w:p>
          <w:p w:rsidR="009311E7" w:rsidRPr="00854547" w:rsidRDefault="008A4D6B" w:rsidP="000C1535">
            <w:pPr>
              <w:ind w:firstLineChars="200" w:firstLine="480"/>
              <w:rPr>
                <w:rFonts w:ascii="Times New Roman" w:eastAsia="仿宋" w:hAnsi="Times New Roman"/>
                <w:sz w:val="24"/>
                <w:szCs w:val="24"/>
              </w:rPr>
            </w:pPr>
            <w:r w:rsidRPr="00854547">
              <w:rPr>
                <w:rFonts w:ascii="Times New Roman" w:eastAsia="仿宋" w:hAnsi="Times New Roman" w:hint="eastAsia"/>
                <w:sz w:val="24"/>
                <w:szCs w:val="24"/>
              </w:rPr>
              <w:t>（</w:t>
            </w:r>
            <w:r w:rsidRPr="00854547">
              <w:rPr>
                <w:rFonts w:ascii="Times New Roman" w:eastAsia="仿宋" w:hAnsi="Times New Roman" w:hint="eastAsia"/>
                <w:sz w:val="24"/>
                <w:szCs w:val="24"/>
              </w:rPr>
              <w:t>3</w:t>
            </w:r>
            <w:r w:rsidRPr="00854547">
              <w:rPr>
                <w:rFonts w:ascii="Times New Roman" w:eastAsia="仿宋" w:hAnsi="Times New Roman" w:hint="eastAsia"/>
                <w:sz w:val="24"/>
                <w:szCs w:val="24"/>
              </w:rPr>
              <w:t>）</w:t>
            </w:r>
            <w:r w:rsidR="009311E7" w:rsidRPr="00854547">
              <w:rPr>
                <w:rFonts w:ascii="Times New Roman" w:eastAsia="仿宋" w:hAnsi="Times New Roman"/>
                <w:sz w:val="24"/>
                <w:szCs w:val="24"/>
              </w:rPr>
              <w:t>Calabresi, Guido, and A. Douglas Malamed, 1972. “Property Rules, Liability Rules and Inalienability: One View of the Cathedral”, Harvard Law Review 85: 1089-1128.</w:t>
            </w:r>
          </w:p>
          <w:p w:rsidR="009311E7" w:rsidRPr="00854547" w:rsidRDefault="009C78A2"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16</w:t>
            </w:r>
            <w:r w:rsidR="009311E7" w:rsidRPr="00854547">
              <w:rPr>
                <w:rFonts w:ascii="Times New Roman" w:eastAsia="仿宋" w:hAnsi="Times New Roman"/>
                <w:sz w:val="24"/>
                <w:szCs w:val="24"/>
              </w:rPr>
              <w:t>. La Porta, Rafael, Lopez-de-Silanes, Florencio, Shleifer, Andrei, and Robert Vishny, 1998. “Law and Finance”, Journal of Political Economy 106: 1113-1155.</w:t>
            </w:r>
          </w:p>
          <w:p w:rsidR="003C6BA5" w:rsidRPr="00854547" w:rsidRDefault="009C78A2" w:rsidP="000C1535">
            <w:pPr>
              <w:ind w:firstLineChars="200" w:firstLine="480"/>
              <w:rPr>
                <w:rFonts w:ascii="Times New Roman" w:eastAsia="仿宋" w:hAnsi="Times New Roman"/>
                <w:sz w:val="24"/>
                <w:szCs w:val="24"/>
              </w:rPr>
            </w:pPr>
            <w:r w:rsidRPr="00854547">
              <w:rPr>
                <w:rFonts w:ascii="Times New Roman" w:eastAsia="仿宋" w:hAnsi="Times New Roman" w:hint="eastAsia"/>
                <w:sz w:val="24"/>
                <w:szCs w:val="24"/>
              </w:rPr>
              <w:t>17.</w:t>
            </w:r>
          </w:p>
          <w:p w:rsidR="009C78A2" w:rsidRPr="00854547" w:rsidRDefault="009C78A2" w:rsidP="000C1535">
            <w:pPr>
              <w:ind w:firstLineChars="200" w:firstLine="480"/>
              <w:rPr>
                <w:rFonts w:ascii="Times New Roman" w:eastAsia="仿宋" w:hAnsi="Times New Roman"/>
                <w:sz w:val="24"/>
                <w:szCs w:val="24"/>
              </w:rPr>
            </w:pPr>
            <w:r w:rsidRPr="00854547">
              <w:rPr>
                <w:rFonts w:ascii="Times New Roman" w:eastAsia="仿宋" w:hAnsi="Times New Roman" w:hint="eastAsia"/>
                <w:sz w:val="24"/>
                <w:szCs w:val="24"/>
              </w:rPr>
              <w:t>（</w:t>
            </w:r>
            <w:r w:rsidRPr="00854547">
              <w:rPr>
                <w:rFonts w:ascii="Times New Roman" w:eastAsia="仿宋" w:hAnsi="Times New Roman" w:hint="eastAsia"/>
                <w:sz w:val="24"/>
                <w:szCs w:val="24"/>
              </w:rPr>
              <w:t>1</w:t>
            </w:r>
            <w:r w:rsidRPr="00854547">
              <w:rPr>
                <w:rFonts w:ascii="Times New Roman" w:eastAsia="仿宋" w:hAnsi="Times New Roman" w:hint="eastAsia"/>
                <w:sz w:val="24"/>
                <w:szCs w:val="24"/>
              </w:rPr>
              <w:t>）</w:t>
            </w:r>
            <w:r w:rsidRPr="00854547">
              <w:rPr>
                <w:rFonts w:ascii="Times New Roman" w:eastAsia="仿宋" w:hAnsi="Times New Roman"/>
                <w:sz w:val="24"/>
                <w:szCs w:val="24"/>
              </w:rPr>
              <w:t>Steven L. Schwarcz, “Systemic Risk”, (2008) 97 The Georgetown Law Journal, pp. 193-249.</w:t>
            </w:r>
          </w:p>
          <w:p w:rsidR="009C78A2" w:rsidRPr="00854547" w:rsidRDefault="009C78A2" w:rsidP="000C1535">
            <w:pPr>
              <w:ind w:firstLineChars="200" w:firstLine="480"/>
              <w:rPr>
                <w:rFonts w:ascii="Times New Roman" w:eastAsia="仿宋" w:hAnsi="Times New Roman"/>
                <w:sz w:val="24"/>
                <w:szCs w:val="24"/>
              </w:rPr>
            </w:pPr>
            <w:r w:rsidRPr="00854547">
              <w:rPr>
                <w:rFonts w:ascii="Times New Roman" w:eastAsia="仿宋" w:hAnsi="Times New Roman" w:hint="eastAsia"/>
                <w:sz w:val="24"/>
                <w:szCs w:val="24"/>
              </w:rPr>
              <w:t>（</w:t>
            </w:r>
            <w:r w:rsidRPr="00854547">
              <w:rPr>
                <w:rFonts w:ascii="Times New Roman" w:eastAsia="仿宋" w:hAnsi="Times New Roman" w:hint="eastAsia"/>
                <w:sz w:val="24"/>
                <w:szCs w:val="24"/>
              </w:rPr>
              <w:t>2</w:t>
            </w:r>
            <w:r w:rsidRPr="00854547">
              <w:rPr>
                <w:rFonts w:ascii="Times New Roman" w:eastAsia="仿宋" w:hAnsi="Times New Roman" w:hint="eastAsia"/>
                <w:sz w:val="24"/>
                <w:szCs w:val="24"/>
              </w:rPr>
              <w:t>）</w:t>
            </w:r>
            <w:r w:rsidRPr="00854547">
              <w:rPr>
                <w:rFonts w:ascii="Times New Roman" w:eastAsia="仿宋" w:hAnsi="Times New Roman"/>
                <w:sz w:val="24"/>
                <w:szCs w:val="24"/>
              </w:rPr>
              <w:t>John C. Coffee, “Systemic Risk after Dodd-Frank: Contingent Capital and the Need for Regulatory Strategies Beyond Oversight”, (2011) 111 Columbia Law Review, pp. 795-847.</w:t>
            </w:r>
          </w:p>
          <w:p w:rsidR="009C78A2" w:rsidRPr="00854547" w:rsidRDefault="009C78A2"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18</w:t>
            </w:r>
            <w:proofErr w:type="gramStart"/>
            <w:r w:rsidRPr="00854547">
              <w:rPr>
                <w:rFonts w:ascii="Times New Roman" w:eastAsia="仿宋" w:hAnsi="Times New Roman"/>
                <w:sz w:val="24"/>
                <w:szCs w:val="24"/>
              </w:rPr>
              <w:t>.John</w:t>
            </w:r>
            <w:proofErr w:type="gramEnd"/>
            <w:r w:rsidRPr="00854547">
              <w:rPr>
                <w:rFonts w:ascii="Times New Roman" w:eastAsia="仿宋" w:hAnsi="Times New Roman"/>
                <w:sz w:val="24"/>
                <w:szCs w:val="24"/>
              </w:rPr>
              <w:t xml:space="preserve"> C . Coates TV, Cost-Benefit Analysis of Financial Regulation: Case Studies and Implications, (2015) 124 The Yale Law Journal, pp.882-1011</w:t>
            </w:r>
          </w:p>
          <w:p w:rsidR="009C78A2" w:rsidRPr="00854547" w:rsidRDefault="009C78A2"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19</w:t>
            </w:r>
            <w:proofErr w:type="gramStart"/>
            <w:r w:rsidRPr="00854547">
              <w:rPr>
                <w:rFonts w:ascii="Times New Roman" w:eastAsia="仿宋" w:hAnsi="Times New Roman"/>
                <w:sz w:val="24"/>
                <w:szCs w:val="24"/>
              </w:rPr>
              <w:t>.Christine</w:t>
            </w:r>
            <w:proofErr w:type="gramEnd"/>
            <w:r w:rsidRPr="00854547">
              <w:rPr>
                <w:rFonts w:ascii="Times New Roman" w:eastAsia="仿宋" w:hAnsi="Times New Roman"/>
                <w:sz w:val="24"/>
                <w:szCs w:val="24"/>
              </w:rPr>
              <w:t xml:space="preserve"> Jolls, Cass R. Sunstein, and Richard Thaler, A Behavioral Approach to Law and Economics, Stanford Law Review, May 1998, Vol. 50, Issue 5.</w:t>
            </w:r>
          </w:p>
          <w:p w:rsidR="009C78A2" w:rsidRPr="00854547" w:rsidRDefault="009C78A2" w:rsidP="000C1535">
            <w:pPr>
              <w:ind w:firstLineChars="200" w:firstLine="480"/>
              <w:rPr>
                <w:rFonts w:ascii="Times New Roman" w:eastAsia="仿宋" w:hAnsi="Times New Roman"/>
                <w:sz w:val="24"/>
                <w:szCs w:val="24"/>
              </w:rPr>
            </w:pPr>
            <w:r w:rsidRPr="00854547">
              <w:rPr>
                <w:rFonts w:ascii="Times New Roman" w:eastAsia="仿宋" w:hAnsi="Times New Roman"/>
                <w:sz w:val="24"/>
                <w:szCs w:val="24"/>
              </w:rPr>
              <w:t>20</w:t>
            </w:r>
            <w:proofErr w:type="gramStart"/>
            <w:r w:rsidRPr="00854547">
              <w:rPr>
                <w:rFonts w:ascii="Times New Roman" w:eastAsia="仿宋" w:hAnsi="Times New Roman"/>
                <w:sz w:val="24"/>
                <w:szCs w:val="24"/>
              </w:rPr>
              <w:t>.William</w:t>
            </w:r>
            <w:proofErr w:type="gramEnd"/>
            <w:r w:rsidRPr="00854547">
              <w:rPr>
                <w:rFonts w:ascii="Times New Roman" w:eastAsia="仿宋" w:hAnsi="Times New Roman"/>
                <w:sz w:val="24"/>
                <w:szCs w:val="24"/>
              </w:rPr>
              <w:t xml:space="preserve"> A. Birdthistle and M. Todd Henderson,”Becoming a Fifth Branch”,Conel Law Review,Volume 99,Nov 2013,Numer 1.</w:t>
            </w:r>
          </w:p>
          <w:p w:rsidR="009C78A2" w:rsidRPr="00854547" w:rsidRDefault="009C78A2" w:rsidP="000C1535">
            <w:pPr>
              <w:ind w:firstLineChars="200" w:firstLine="480"/>
              <w:rPr>
                <w:rFonts w:ascii="Times New Roman" w:eastAsia="仿宋" w:hAnsi="Times New Roman" w:hint="eastAsia"/>
                <w:sz w:val="24"/>
                <w:szCs w:val="24"/>
              </w:rPr>
            </w:pPr>
          </w:p>
          <w:p w:rsidR="00EF2DCA" w:rsidRPr="00854547" w:rsidRDefault="00EF2DCA" w:rsidP="000C1535">
            <w:pPr>
              <w:ind w:firstLineChars="200" w:firstLine="480"/>
              <w:rPr>
                <w:rFonts w:ascii="Times New Roman" w:eastAsia="仿宋" w:hAnsi="Times New Roman" w:hint="eastAsia"/>
                <w:sz w:val="24"/>
                <w:szCs w:val="24"/>
              </w:rPr>
            </w:pPr>
          </w:p>
          <w:p w:rsidR="003A15DF" w:rsidRPr="00854547" w:rsidRDefault="009311E7" w:rsidP="000C1535">
            <w:pPr>
              <w:pStyle w:val="a5"/>
              <w:ind w:firstLine="480"/>
              <w:rPr>
                <w:rFonts w:ascii="仿宋" w:eastAsia="仿宋" w:hAnsi="仿宋"/>
                <w:b/>
                <w:sz w:val="24"/>
                <w:szCs w:val="24"/>
              </w:rPr>
            </w:pPr>
            <w:r w:rsidRPr="00854547">
              <w:rPr>
                <w:rFonts w:ascii="仿宋" w:eastAsia="仿宋" w:hAnsi="仿宋"/>
                <w:b/>
                <w:sz w:val="24"/>
                <w:szCs w:val="24"/>
              </w:rPr>
              <w:t>选读文献</w:t>
            </w:r>
            <w:r w:rsidRPr="00854547">
              <w:rPr>
                <w:rFonts w:ascii="仿宋" w:eastAsia="仿宋" w:hAnsi="仿宋" w:hint="eastAsia"/>
                <w:b/>
                <w:sz w:val="24"/>
                <w:szCs w:val="24"/>
              </w:rPr>
              <w:t>（不超过50本）</w:t>
            </w:r>
          </w:p>
          <w:p w:rsidR="00CC7FD9" w:rsidRPr="00854547" w:rsidRDefault="00CC7FD9" w:rsidP="000C1535">
            <w:pPr>
              <w:pStyle w:val="a5"/>
              <w:ind w:firstLine="480"/>
              <w:rPr>
                <w:rFonts w:ascii="仿宋" w:eastAsia="仿宋" w:hAnsi="仿宋" w:hint="eastAsia"/>
                <w:sz w:val="24"/>
                <w:szCs w:val="24"/>
              </w:rPr>
            </w:pPr>
            <w:r w:rsidRPr="00854547">
              <w:rPr>
                <w:rFonts w:ascii="仿宋" w:eastAsia="仿宋" w:hAnsi="仿宋" w:hint="eastAsia"/>
                <w:sz w:val="24"/>
                <w:szCs w:val="24"/>
              </w:rPr>
              <w:t>1.王人博：“一个最低限度的法治概念—对中国法家思想的现代阐释”，载《法学论坛》2003年第1期。</w:t>
            </w:r>
          </w:p>
          <w:p w:rsidR="00CC7FD9" w:rsidRPr="00854547" w:rsidRDefault="00CC7FD9" w:rsidP="000C1535">
            <w:pPr>
              <w:pStyle w:val="a5"/>
              <w:ind w:firstLine="480"/>
              <w:rPr>
                <w:rFonts w:ascii="仿宋" w:eastAsia="仿宋" w:hAnsi="仿宋" w:hint="eastAsia"/>
                <w:sz w:val="24"/>
                <w:szCs w:val="24"/>
              </w:rPr>
            </w:pPr>
            <w:r w:rsidRPr="00854547">
              <w:rPr>
                <w:rFonts w:ascii="仿宋" w:eastAsia="仿宋" w:hAnsi="仿宋" w:hint="eastAsia"/>
                <w:sz w:val="24"/>
                <w:szCs w:val="24"/>
              </w:rPr>
              <w:t>2.舒国滢：“并非有一种值得期待的宣言—我们时代的法学为什么需要重视方法”，载《现代法学》2006年第5期。</w:t>
            </w:r>
          </w:p>
          <w:p w:rsidR="00CC7FD9" w:rsidRPr="00854547" w:rsidRDefault="00CC7FD9" w:rsidP="000C1535">
            <w:pPr>
              <w:pStyle w:val="a5"/>
              <w:ind w:firstLine="480"/>
              <w:rPr>
                <w:rFonts w:ascii="仿宋" w:eastAsia="仿宋" w:hAnsi="仿宋" w:hint="eastAsia"/>
                <w:sz w:val="24"/>
                <w:szCs w:val="24"/>
              </w:rPr>
            </w:pPr>
            <w:r w:rsidRPr="00854547">
              <w:rPr>
                <w:rFonts w:ascii="仿宋" w:eastAsia="仿宋" w:hAnsi="仿宋" w:hint="eastAsia"/>
                <w:sz w:val="24"/>
                <w:szCs w:val="24"/>
              </w:rPr>
              <w:t>3.史晋川：“法律经济学：回顾与展望”，载《浙江社会科学》2001年第2期。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t>4.</w:t>
            </w:r>
            <w:r w:rsidR="00CC7FD9" w:rsidRPr="00854547">
              <w:rPr>
                <w:rFonts w:ascii="仿宋" w:eastAsia="仿宋" w:hAnsi="仿宋" w:hint="eastAsia"/>
                <w:sz w:val="24"/>
                <w:szCs w:val="24"/>
              </w:rPr>
              <w:t xml:space="preserve"> 魏建：“法经济学分析范式的演变及其方向瞻望”，载《学术月刊》2006年第7期。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t>5</w:t>
            </w:r>
            <w:r w:rsidR="00CC7FD9" w:rsidRPr="00854547">
              <w:rPr>
                <w:rFonts w:ascii="仿宋" w:eastAsia="仿宋" w:hAnsi="仿宋" w:hint="eastAsia"/>
                <w:sz w:val="24"/>
                <w:szCs w:val="24"/>
              </w:rPr>
              <w:t>.顾培东：“效益当代法律的一个基本价值目标—兼评西方法律经济学”，载《中国法学》1992年第3 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lastRenderedPageBreak/>
              <w:t>6</w:t>
            </w:r>
            <w:r w:rsidR="00CC7FD9" w:rsidRPr="00854547">
              <w:rPr>
                <w:rFonts w:ascii="仿宋" w:eastAsia="仿宋" w:hAnsi="仿宋" w:hint="eastAsia"/>
                <w:sz w:val="24"/>
                <w:szCs w:val="24"/>
              </w:rPr>
              <w:t>.吴志攀：“华尔街金融危机中的法律问题”，载《法学》2008年第12 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t>7</w:t>
            </w:r>
            <w:r w:rsidR="00CC7FD9" w:rsidRPr="00854547">
              <w:rPr>
                <w:rFonts w:ascii="仿宋" w:eastAsia="仿宋" w:hAnsi="仿宋" w:hint="eastAsia"/>
                <w:sz w:val="24"/>
                <w:szCs w:val="24"/>
              </w:rPr>
              <w:t>.罗培新：“美国金融监管的法律与政策困局之反思——兼及对我国金融监管之启示”，载《中国法学》2009 年第3 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t>8</w:t>
            </w:r>
            <w:r w:rsidR="00CC7FD9" w:rsidRPr="00854547">
              <w:rPr>
                <w:rFonts w:ascii="仿宋" w:eastAsia="仿宋" w:hAnsi="仿宋" w:hint="eastAsia"/>
                <w:sz w:val="24"/>
                <w:szCs w:val="24"/>
              </w:rPr>
              <w:t>.赵进文、高辉：“资产价格波动对中国货币政策的影响——基于1994—2006 年季度数据的实证分析”，载《中国社会科学》2009 第2 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t>9</w:t>
            </w:r>
            <w:r w:rsidR="00CC7FD9" w:rsidRPr="00854547">
              <w:rPr>
                <w:rFonts w:ascii="仿宋" w:eastAsia="仿宋" w:hAnsi="仿宋" w:hint="eastAsia"/>
                <w:sz w:val="24"/>
                <w:szCs w:val="24"/>
              </w:rPr>
              <w:t>.余永定：“见证失衡——双顺差、人民币汇率和美元陷阱”，载《国际经济评论》2010 年第3 期。</w:t>
            </w:r>
          </w:p>
          <w:p w:rsidR="00CC7FD9" w:rsidRPr="00854547" w:rsidRDefault="00CC7FD9" w:rsidP="000C1535">
            <w:pPr>
              <w:pStyle w:val="a5"/>
              <w:ind w:firstLine="480"/>
              <w:rPr>
                <w:rFonts w:ascii="仿宋" w:eastAsia="仿宋" w:hAnsi="仿宋" w:hint="eastAsia"/>
                <w:sz w:val="24"/>
                <w:szCs w:val="24"/>
              </w:rPr>
            </w:pPr>
            <w:r w:rsidRPr="00854547">
              <w:rPr>
                <w:rFonts w:ascii="仿宋" w:eastAsia="仿宋" w:hAnsi="仿宋" w:hint="eastAsia"/>
                <w:sz w:val="24"/>
                <w:szCs w:val="24"/>
              </w:rPr>
              <w:t>1</w:t>
            </w:r>
            <w:r w:rsidR="00C069D6" w:rsidRPr="00854547">
              <w:rPr>
                <w:rFonts w:ascii="仿宋" w:eastAsia="仿宋" w:hAnsi="仿宋"/>
                <w:sz w:val="24"/>
                <w:szCs w:val="24"/>
              </w:rPr>
              <w:t>0</w:t>
            </w:r>
            <w:r w:rsidRPr="00854547">
              <w:rPr>
                <w:rFonts w:ascii="仿宋" w:eastAsia="仿宋" w:hAnsi="仿宋" w:hint="eastAsia"/>
                <w:sz w:val="24"/>
                <w:szCs w:val="24"/>
              </w:rPr>
              <w:t>.刘燕、楼建波：“金融衍生交易的法律解释——以合同为中心”，载《法学研究》2012 年第1 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hint="eastAsia"/>
                <w:sz w:val="24"/>
                <w:szCs w:val="24"/>
              </w:rPr>
              <w:t>11</w:t>
            </w:r>
            <w:r w:rsidR="00CC7FD9" w:rsidRPr="00854547">
              <w:rPr>
                <w:rFonts w:ascii="仿宋" w:eastAsia="仿宋" w:hAnsi="仿宋" w:hint="eastAsia"/>
                <w:sz w:val="24"/>
                <w:szCs w:val="24"/>
              </w:rPr>
              <w:t>.方流芳：“证券交易所的法律地位——反思与国际惯例接轨”，载《政法论坛》2007年第1期。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hint="eastAsia"/>
                <w:sz w:val="24"/>
                <w:szCs w:val="24"/>
              </w:rPr>
              <w:t>12</w:t>
            </w:r>
            <w:r w:rsidR="00CC7FD9" w:rsidRPr="00854547">
              <w:rPr>
                <w:rFonts w:ascii="仿宋" w:eastAsia="仿宋" w:hAnsi="仿宋" w:hint="eastAsia"/>
                <w:sz w:val="24"/>
                <w:szCs w:val="24"/>
              </w:rPr>
              <w:t>.赵旭东：“制定‘商法通则’的五大理由”，载《中国商法年刊》2007年卷。</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hint="eastAsia"/>
                <w:sz w:val="24"/>
                <w:szCs w:val="24"/>
              </w:rPr>
              <w:t>13</w:t>
            </w:r>
            <w:r w:rsidR="00CC7FD9" w:rsidRPr="00854547">
              <w:rPr>
                <w:rFonts w:ascii="仿宋" w:eastAsia="仿宋" w:hAnsi="仿宋" w:hint="eastAsia"/>
                <w:sz w:val="24"/>
                <w:szCs w:val="24"/>
              </w:rPr>
              <w:t>.席涛：“我们所知道的法律和不知道的法律”，载《政法论坛》2010年第1期。</w:t>
            </w:r>
          </w:p>
          <w:p w:rsidR="00CC7FD9" w:rsidRPr="00854547" w:rsidRDefault="00C069D6" w:rsidP="000C1535">
            <w:pPr>
              <w:pStyle w:val="a5"/>
              <w:ind w:firstLine="480"/>
              <w:rPr>
                <w:rFonts w:ascii="仿宋" w:eastAsia="仿宋" w:hAnsi="仿宋" w:hint="eastAsia"/>
                <w:sz w:val="24"/>
                <w:szCs w:val="24"/>
              </w:rPr>
            </w:pPr>
            <w:r w:rsidRPr="00854547">
              <w:rPr>
                <w:rFonts w:ascii="仿宋" w:eastAsia="仿宋" w:hAnsi="仿宋" w:hint="eastAsia"/>
                <w:sz w:val="24"/>
                <w:szCs w:val="24"/>
              </w:rPr>
              <w:t>14</w:t>
            </w:r>
            <w:r w:rsidR="00CC7FD9" w:rsidRPr="00854547">
              <w:rPr>
                <w:rFonts w:ascii="仿宋" w:eastAsia="仿宋" w:hAnsi="仿宋" w:hint="eastAsia"/>
                <w:sz w:val="24"/>
                <w:szCs w:val="24"/>
              </w:rPr>
              <w:t>.席涛：“货币、市场与《商业银行法》”，载《政法论坛》2015年第1期。</w:t>
            </w:r>
          </w:p>
          <w:p w:rsidR="00430FED" w:rsidRPr="00854547" w:rsidRDefault="00201F9C" w:rsidP="000C1535">
            <w:pPr>
              <w:pStyle w:val="a5"/>
              <w:ind w:firstLine="480"/>
              <w:rPr>
                <w:rFonts w:ascii="仿宋" w:eastAsia="仿宋" w:hAnsi="仿宋"/>
                <w:sz w:val="24"/>
                <w:szCs w:val="24"/>
              </w:rPr>
            </w:pPr>
            <w:r w:rsidRPr="00854547">
              <w:rPr>
                <w:rFonts w:ascii="仿宋" w:eastAsia="仿宋" w:hAnsi="仿宋"/>
                <w:sz w:val="24"/>
                <w:szCs w:val="24"/>
              </w:rPr>
              <w:t>1</w:t>
            </w:r>
            <w:r w:rsidR="00C069D6" w:rsidRPr="00854547">
              <w:rPr>
                <w:rFonts w:ascii="仿宋" w:eastAsia="仿宋" w:hAnsi="仿宋"/>
                <w:sz w:val="24"/>
                <w:szCs w:val="24"/>
              </w:rPr>
              <w:t>5</w:t>
            </w:r>
            <w:proofErr w:type="gramStart"/>
            <w:r w:rsidR="003633CC" w:rsidRPr="00854547">
              <w:rPr>
                <w:rFonts w:ascii="仿宋" w:eastAsia="仿宋" w:hAnsi="仿宋"/>
                <w:sz w:val="24"/>
                <w:szCs w:val="24"/>
              </w:rPr>
              <w:t>.</w:t>
            </w:r>
            <w:r w:rsidR="00430FED" w:rsidRPr="00854547">
              <w:rPr>
                <w:rFonts w:ascii="仿宋" w:eastAsia="仿宋" w:hAnsi="仿宋"/>
                <w:sz w:val="24"/>
                <w:szCs w:val="24"/>
              </w:rPr>
              <w:t>Allen</w:t>
            </w:r>
            <w:proofErr w:type="gramEnd"/>
            <w:r w:rsidR="00430FED" w:rsidRPr="00854547">
              <w:rPr>
                <w:rFonts w:ascii="仿宋" w:eastAsia="仿宋" w:hAnsi="仿宋"/>
                <w:sz w:val="24"/>
                <w:szCs w:val="24"/>
              </w:rPr>
              <w:t>, Franklin, and Douglas Gale, Comparing Financial Systems, MIT Press, 1999.</w:t>
            </w:r>
          </w:p>
          <w:p w:rsidR="00430FED"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t>16</w:t>
            </w:r>
            <w:r w:rsidR="00430FED" w:rsidRPr="00854547">
              <w:rPr>
                <w:rFonts w:ascii="仿宋" w:eastAsia="仿宋" w:hAnsi="仿宋" w:hint="eastAsia"/>
                <w:sz w:val="24"/>
                <w:szCs w:val="24"/>
              </w:rPr>
              <w:t xml:space="preserve">. Shavell，Steven, Foundations of Economic Analysis of Law, Belknap Press of Harvard University Press, 2004. </w:t>
            </w:r>
          </w:p>
          <w:p w:rsidR="00430FED"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17</w:t>
            </w:r>
            <w:r w:rsidR="00430FED" w:rsidRPr="00854547">
              <w:rPr>
                <w:rFonts w:ascii="仿宋" w:eastAsia="仿宋" w:hAnsi="仿宋"/>
                <w:sz w:val="24"/>
                <w:szCs w:val="24"/>
              </w:rPr>
              <w:t>. Posner, Eric A., and Matthew Adler [eds.), Cost-Benefit Analysis: Legal, Philosophical, and Economic Perspectives, University of Chicago Press, 2001.</w:t>
            </w:r>
          </w:p>
          <w:p w:rsidR="009C78A2"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18</w:t>
            </w:r>
            <w:r w:rsidR="009C78A2" w:rsidRPr="00854547">
              <w:rPr>
                <w:rFonts w:ascii="仿宋" w:eastAsia="仿宋" w:hAnsi="仿宋"/>
                <w:sz w:val="24"/>
                <w:szCs w:val="24"/>
              </w:rPr>
              <w:t>. Posner, Eric A., 2001. “Controlling Agencies with Cost—Benefit Analysis: A Positive Political Theory Perspective”, University of Chicago Law Review 68: 1137-1199.</w:t>
            </w:r>
          </w:p>
          <w:p w:rsidR="009C78A2"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19</w:t>
            </w:r>
            <w:proofErr w:type="gramStart"/>
            <w:r w:rsidR="009C78A2" w:rsidRPr="00854547">
              <w:rPr>
                <w:rFonts w:ascii="仿宋" w:eastAsia="仿宋" w:hAnsi="仿宋"/>
                <w:sz w:val="24"/>
                <w:szCs w:val="24"/>
              </w:rPr>
              <w:t>.John</w:t>
            </w:r>
            <w:proofErr w:type="gramEnd"/>
            <w:r w:rsidR="009C78A2" w:rsidRPr="00854547">
              <w:rPr>
                <w:rFonts w:ascii="仿宋" w:eastAsia="仿宋" w:hAnsi="仿宋"/>
                <w:sz w:val="24"/>
                <w:szCs w:val="24"/>
              </w:rPr>
              <w:t xml:space="preserve"> C. Coffee, Jr,  Law and the Market: The Impact of Enforcement, University of Pennsylvania Law Review, 2007, VOL. 156, NO. 2, pp.230-311.</w:t>
            </w:r>
          </w:p>
          <w:p w:rsidR="009C78A2"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20</w:t>
            </w:r>
            <w:proofErr w:type="gramStart"/>
            <w:r w:rsidR="009C78A2" w:rsidRPr="00854547">
              <w:rPr>
                <w:rFonts w:ascii="仿宋" w:eastAsia="仿宋" w:hAnsi="仿宋"/>
                <w:sz w:val="24"/>
                <w:szCs w:val="24"/>
              </w:rPr>
              <w:t>.John</w:t>
            </w:r>
            <w:proofErr w:type="gramEnd"/>
            <w:r w:rsidR="009C78A2" w:rsidRPr="00854547">
              <w:rPr>
                <w:rFonts w:ascii="仿宋" w:eastAsia="仿宋" w:hAnsi="仿宋"/>
                <w:sz w:val="24"/>
                <w:szCs w:val="24"/>
              </w:rPr>
              <w:t xml:space="preserve"> C. Coffee, Redesigning The SEC: Does The Treasury Have A Better Idea? (2009) 95 Virginia Law Review, pp.707-783.</w:t>
            </w:r>
          </w:p>
          <w:p w:rsidR="009C78A2"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21</w:t>
            </w:r>
            <w:r w:rsidR="009C78A2" w:rsidRPr="00854547">
              <w:rPr>
                <w:rFonts w:ascii="仿宋" w:eastAsia="仿宋" w:hAnsi="仿宋"/>
                <w:sz w:val="24"/>
                <w:szCs w:val="24"/>
              </w:rPr>
              <w:t>.Alan Schwartz, Robert E. Scott, Market Damages, Efficient Contracting, and The Economic Waste Fallacy, (2008) 108 Columbia Law Review, pp.1610-1669.</w:t>
            </w:r>
          </w:p>
          <w:p w:rsidR="009C78A2"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22</w:t>
            </w:r>
            <w:r w:rsidR="009C78A2" w:rsidRPr="00854547">
              <w:rPr>
                <w:rFonts w:ascii="仿宋" w:eastAsia="仿宋" w:hAnsi="仿宋"/>
                <w:sz w:val="24"/>
                <w:szCs w:val="24"/>
              </w:rPr>
              <w:t xml:space="preserve">.Jonathan S. Masur and Eric A. Posner, Regulation, Unemployment, and Cost-Benefit Analysis, </w:t>
            </w:r>
            <w:r w:rsidR="009C78A2" w:rsidRPr="00854547">
              <w:rPr>
                <w:rFonts w:ascii="仿宋" w:eastAsia="仿宋" w:hAnsi="仿宋"/>
                <w:sz w:val="24"/>
                <w:szCs w:val="24"/>
              </w:rPr>
              <w:lastRenderedPageBreak/>
              <w:t>2012, Virginia Law Review, Vol, 98, No.3, pp.579-634</w:t>
            </w:r>
          </w:p>
          <w:p w:rsidR="009C78A2"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23</w:t>
            </w:r>
            <w:r w:rsidR="009C78A2" w:rsidRPr="00854547">
              <w:rPr>
                <w:rFonts w:ascii="仿宋" w:eastAsia="仿宋" w:hAnsi="仿宋"/>
                <w:sz w:val="24"/>
                <w:szCs w:val="24"/>
              </w:rPr>
              <w:t>.Oren Bar-Gill &amp; Elizabeth Warren, Making Credit Safer, University of Pennsylvania Law Review, 2008, Vol.157, No.1, pp.1-101</w:t>
            </w:r>
          </w:p>
          <w:p w:rsidR="008A4D6B"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t>24</w:t>
            </w:r>
            <w:r w:rsidR="009C78A2" w:rsidRPr="00854547">
              <w:rPr>
                <w:rFonts w:ascii="仿宋" w:eastAsia="仿宋" w:hAnsi="仿宋"/>
                <w:sz w:val="24"/>
                <w:szCs w:val="24"/>
              </w:rPr>
              <w:t>.</w:t>
            </w:r>
            <w:r w:rsidR="008A4D6B" w:rsidRPr="00854547">
              <w:rPr>
                <w:rFonts w:ascii="仿宋" w:eastAsia="仿宋" w:hAnsi="仿宋" w:hint="eastAsia"/>
                <w:sz w:val="24"/>
                <w:szCs w:val="24"/>
              </w:rPr>
              <w:t>George J.Stigler，1992，“Law or Economics”，Journal of Law&amp;Economics，Vol.XXXV（Oct 1992）</w:t>
            </w:r>
          </w:p>
          <w:p w:rsidR="008A4D6B"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25</w:t>
            </w:r>
            <w:r w:rsidR="008A4D6B" w:rsidRPr="00854547">
              <w:rPr>
                <w:rFonts w:ascii="仿宋" w:eastAsia="仿宋" w:hAnsi="仿宋"/>
                <w:sz w:val="24"/>
                <w:szCs w:val="24"/>
              </w:rPr>
              <w:t xml:space="preserve">. Kaplow, Louis, and Steven Shavell, 1996. “Property Rules Versus Liability Rules: An Economic Analysis”, Harvard Law Review 109: 713-790. </w:t>
            </w:r>
          </w:p>
          <w:p w:rsidR="008A4D6B"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26</w:t>
            </w:r>
            <w:r w:rsidR="008A4D6B" w:rsidRPr="00854547">
              <w:rPr>
                <w:rFonts w:ascii="仿宋" w:eastAsia="仿宋" w:hAnsi="仿宋"/>
                <w:sz w:val="24"/>
                <w:szCs w:val="24"/>
              </w:rPr>
              <w:t>. Sunstein, Cass R. 1996. “Congress, Constitutional Moments, and the Cost-benefit State,” Stanford Law Review 48: 247-310.</w:t>
            </w:r>
          </w:p>
          <w:p w:rsidR="008A4D6B"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27</w:t>
            </w:r>
            <w:r w:rsidR="008A4D6B" w:rsidRPr="00854547">
              <w:rPr>
                <w:rFonts w:ascii="仿宋" w:eastAsia="仿宋" w:hAnsi="仿宋"/>
                <w:sz w:val="24"/>
                <w:szCs w:val="24"/>
              </w:rPr>
              <w:t>.Richard H. Pildes and Cass R. Sunstein, Reinventing the Regulatory State, The University of Chicago Law Review, Volume.62, No.1, 1995,  pp.1-130</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28</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Demsetz, Harold, 1967. “Toward a Theory of Property Rights”, American Economic Review 57: 347-359.</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29</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Stigler, George J, 1971. “The Theory of Economic Regulation”, Bell Journal of Economics and Management Science 2:3-21.</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30</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Jensen, Michael, and William Meckling, 1976. “Theory of the Firm: Managerial Behavior, Agency Costs, and Capital Structure,” Journal of Financial Economics 3: 305-360.</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31</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 xml:space="preserve">Peltzman, Sam, 1976. “Toward a More General Theory of Regulation”, Journal of Law and Economics 19: 211-240. </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32</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Priest, George L, 1977. “The Common Law Process and the Selection of Efficient Rules”, Journal of Legal Studies 6: 65-82.</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33</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 xml:space="preserve">Rubin, Paul H, 1977. “Why the Common Is Law Efficient”, Journal of Legal Studies 6:51-63. </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34</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Bebchuk, Lucian A, 1988. “A New Approach to Corporate Reorganization”, Harvard Law Review 101: 777-804.</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35</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La Porta, Rafael, Lopez-de-Silanes, Florencio, Shleifer, Andrei, and Robert Vishny, 1997. “Legal Determinants of External Finance”, Journal of Finance 52:1131-1150.</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36</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Levine, Ross, 1997. “Financial Development and Economic Growth: Views and Agenda”, Journal of Economic Literature 35: 688-726.</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37</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 xml:space="preserve">Shleifer, Andrei, and Robert Vishny, 1997. “A </w:t>
            </w:r>
            <w:r w:rsidR="003A15DF" w:rsidRPr="00854547">
              <w:rPr>
                <w:rFonts w:ascii="仿宋" w:eastAsia="仿宋" w:hAnsi="仿宋"/>
                <w:sz w:val="24"/>
                <w:szCs w:val="24"/>
              </w:rPr>
              <w:lastRenderedPageBreak/>
              <w:t>Survey of Corporate Governance”, Journal of Finance 52:737-781.</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38</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La Porta, Rafael, Lopez-de-Silanes, Florencio, Shleifer, Andrei, and Robert Vishny, 1999. “The Quality of Government.” Journal of Law, Economics, and Organization 15:222-79.</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39</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La Porta, Rafael, Lopez-de-Silanes, Florencio, and Andrei Shleifer, 1999. “Corporate Ownership Around the World”, Journal of Finance 54:471-515.</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40</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Coffee, John C</w:t>
            </w:r>
            <w:r w:rsidR="003A15DF" w:rsidRPr="00854547">
              <w:rPr>
                <w:rFonts w:ascii="仿宋" w:eastAsia="仿宋" w:hAnsi="仿宋" w:hint="eastAsia"/>
                <w:sz w:val="24"/>
                <w:szCs w:val="24"/>
              </w:rPr>
              <w:t>.</w:t>
            </w:r>
            <w:r w:rsidR="003A15DF" w:rsidRPr="00854547">
              <w:rPr>
                <w:rFonts w:ascii="仿宋" w:eastAsia="仿宋" w:hAnsi="仿宋"/>
                <w:sz w:val="24"/>
                <w:szCs w:val="24"/>
              </w:rPr>
              <w:t xml:space="preserve"> Jr</w:t>
            </w:r>
            <w:r w:rsidR="003A15DF" w:rsidRPr="00854547">
              <w:rPr>
                <w:rFonts w:ascii="仿宋" w:eastAsia="仿宋" w:hAnsi="仿宋" w:hint="eastAsia"/>
                <w:sz w:val="24"/>
                <w:szCs w:val="24"/>
              </w:rPr>
              <w:t>.</w:t>
            </w:r>
            <w:r w:rsidR="003A15DF" w:rsidRPr="00854547">
              <w:rPr>
                <w:rFonts w:ascii="仿宋" w:eastAsia="仿宋" w:hAnsi="仿宋"/>
                <w:sz w:val="24"/>
                <w:szCs w:val="24"/>
              </w:rPr>
              <w:t xml:space="preserve"> 2001. “The Rise of Dispersed Ownership: The Roles of Law and the State in the Separation of Ownership and Control”, Yale Law Journal 111: 1-82.</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41</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Glaeser, Edward, Johnson, Simon, and Andrei Shleifer, 2001. “Coase versus the Coasians”, Quarterly Journal of Economics 116: 853-899.</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hint="eastAsia"/>
                <w:sz w:val="24"/>
                <w:szCs w:val="24"/>
              </w:rPr>
              <w:t>42</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Coffee, John C</w:t>
            </w:r>
            <w:r w:rsidR="003A15DF" w:rsidRPr="00854547">
              <w:rPr>
                <w:rFonts w:ascii="仿宋" w:eastAsia="仿宋" w:hAnsi="仿宋" w:hint="eastAsia"/>
                <w:sz w:val="24"/>
                <w:szCs w:val="24"/>
              </w:rPr>
              <w:t>.</w:t>
            </w:r>
            <w:r w:rsidR="003A15DF" w:rsidRPr="00854547">
              <w:rPr>
                <w:rFonts w:ascii="仿宋" w:eastAsia="仿宋" w:hAnsi="仿宋"/>
                <w:sz w:val="24"/>
                <w:szCs w:val="24"/>
              </w:rPr>
              <w:t xml:space="preserve"> Jr</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 xml:space="preserve">2002. “Understanding Enron, </w:t>
            </w:r>
            <w:proofErr w:type="gramStart"/>
            <w:r w:rsidR="003A15DF" w:rsidRPr="00854547">
              <w:rPr>
                <w:rFonts w:ascii="仿宋" w:eastAsia="仿宋" w:hAnsi="仿宋"/>
                <w:sz w:val="24"/>
                <w:szCs w:val="24"/>
              </w:rPr>
              <w:t>It’s</w:t>
            </w:r>
            <w:proofErr w:type="gramEnd"/>
            <w:r w:rsidR="003A15DF" w:rsidRPr="00854547">
              <w:rPr>
                <w:rFonts w:ascii="仿宋" w:eastAsia="仿宋" w:hAnsi="仿宋"/>
                <w:sz w:val="24"/>
                <w:szCs w:val="24"/>
              </w:rPr>
              <w:t xml:space="preserve"> About the Gatekeeper, Stupid”, Business Lawyer 57:1403-1420.</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43</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Glaeser, Edward, and Andrei Shleifer, 2002. “Legal Origins”, Quarterly Journal of Economics 117:1193-1229.</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44</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 xml:space="preserve">Posner, Eric A., 2002. “Economic Analysis of Contract Law After Three Decades: Success or Failure”, Yale Law Journal 112: 829-880. </w:t>
            </w:r>
          </w:p>
          <w:p w:rsidR="003A15DF" w:rsidRPr="00854547" w:rsidRDefault="00C069D6" w:rsidP="000C1535">
            <w:pPr>
              <w:pStyle w:val="a5"/>
              <w:ind w:firstLineChars="100" w:firstLine="240"/>
              <w:rPr>
                <w:rFonts w:ascii="仿宋" w:eastAsia="仿宋" w:hAnsi="仿宋"/>
                <w:sz w:val="24"/>
                <w:szCs w:val="24"/>
              </w:rPr>
            </w:pPr>
            <w:r w:rsidRPr="00854547">
              <w:rPr>
                <w:rFonts w:ascii="仿宋" w:eastAsia="仿宋" w:hAnsi="仿宋"/>
                <w:sz w:val="24"/>
                <w:szCs w:val="24"/>
              </w:rPr>
              <w:t>45</w:t>
            </w:r>
            <w:proofErr w:type="gramStart"/>
            <w:r w:rsidR="003A15DF" w:rsidRPr="00854547">
              <w:rPr>
                <w:rFonts w:ascii="仿宋" w:eastAsia="仿宋" w:hAnsi="仿宋" w:hint="eastAsia"/>
                <w:sz w:val="24"/>
                <w:szCs w:val="24"/>
              </w:rPr>
              <w:t>.</w:t>
            </w:r>
            <w:r w:rsidR="003A15DF" w:rsidRPr="00854547">
              <w:rPr>
                <w:rFonts w:ascii="仿宋" w:eastAsia="仿宋" w:hAnsi="仿宋"/>
                <w:sz w:val="24"/>
                <w:szCs w:val="24"/>
              </w:rPr>
              <w:t>Pistor,Katharina,Keinan,Yoram</w:t>
            </w:r>
            <w:proofErr w:type="gramEnd"/>
            <w:r w:rsidR="003A15DF" w:rsidRPr="00854547">
              <w:rPr>
                <w:rFonts w:ascii="仿宋" w:eastAsia="仿宋" w:hAnsi="仿宋"/>
                <w:sz w:val="24"/>
                <w:szCs w:val="24"/>
              </w:rPr>
              <w:t>, Kleinheisterkamp, Jan, and Mark West, 2003. “Evolution of Corporate Law and the Transplant Effect: Lessons from Six Countries”, World Bank Research Observer 18: 89-112.</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46</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Viscusi, W. Kip, and Joseph E. Aldy, 2003. “The Value of a Statistical Life: A Critical Review of Market Estimates throughout the World”, Journal of Risk and Uncertainty 27: 5-76.</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47</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Allen, Franklin, 2004. “Financial Systems in Europe, the USA, and Asia”, Oxford Review of Economic Policy 20: 490-508.</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48</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Bebchuk, Lucian A.</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2006, “Federal Corporate Law: Lessons From History”, COLUMBIA LAW REVIEW,</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106:1793-1838.</w:t>
            </w:r>
          </w:p>
          <w:p w:rsidR="003A15DF" w:rsidRPr="00854547" w:rsidRDefault="00C069D6" w:rsidP="000C1535">
            <w:pPr>
              <w:pStyle w:val="a5"/>
              <w:ind w:firstLine="480"/>
              <w:rPr>
                <w:rFonts w:ascii="仿宋" w:eastAsia="仿宋" w:hAnsi="仿宋"/>
                <w:sz w:val="24"/>
                <w:szCs w:val="24"/>
              </w:rPr>
            </w:pPr>
            <w:r w:rsidRPr="00854547">
              <w:rPr>
                <w:rFonts w:ascii="仿宋" w:eastAsia="仿宋" w:hAnsi="仿宋"/>
                <w:sz w:val="24"/>
                <w:szCs w:val="24"/>
              </w:rPr>
              <w:t>49.</w:t>
            </w:r>
            <w:r w:rsidR="003A15DF" w:rsidRPr="00854547">
              <w:rPr>
                <w:rFonts w:ascii="仿宋" w:eastAsia="仿宋" w:hAnsi="仿宋"/>
                <w:sz w:val="24"/>
                <w:szCs w:val="24"/>
              </w:rPr>
              <w:t>La Porta, Rafael, Lopez-de-Silanes, Florencio, and Andrei Shleifer, 2006.“What Works in Securities Laws”，Journal of Finance 61:1-32.</w:t>
            </w:r>
          </w:p>
          <w:p w:rsidR="003A15DF" w:rsidRPr="00854547" w:rsidRDefault="00C069D6" w:rsidP="000C1535">
            <w:pPr>
              <w:pStyle w:val="a5"/>
              <w:ind w:firstLine="480"/>
              <w:rPr>
                <w:rFonts w:ascii="仿宋" w:eastAsia="仿宋" w:hAnsi="仿宋" w:hint="eastAsia"/>
                <w:sz w:val="24"/>
                <w:szCs w:val="24"/>
              </w:rPr>
            </w:pPr>
            <w:r w:rsidRPr="00854547">
              <w:rPr>
                <w:rFonts w:ascii="仿宋" w:eastAsia="仿宋" w:hAnsi="仿宋"/>
                <w:sz w:val="24"/>
                <w:szCs w:val="24"/>
              </w:rPr>
              <w:lastRenderedPageBreak/>
              <w:t>50</w:t>
            </w:r>
            <w:r w:rsidR="003A15DF" w:rsidRPr="00854547">
              <w:rPr>
                <w:rFonts w:ascii="仿宋" w:eastAsia="仿宋" w:hAnsi="仿宋" w:hint="eastAsia"/>
                <w:sz w:val="24"/>
                <w:szCs w:val="24"/>
              </w:rPr>
              <w:t xml:space="preserve">. </w:t>
            </w:r>
            <w:r w:rsidR="003A15DF" w:rsidRPr="00854547">
              <w:rPr>
                <w:rFonts w:ascii="仿宋" w:eastAsia="仿宋" w:hAnsi="仿宋"/>
                <w:sz w:val="24"/>
                <w:szCs w:val="24"/>
              </w:rPr>
              <w:t>Roe, Mark J., 2006. “Legal Origins, Politics, and Modern Stock Markets”, Harvard Law Review 120: 462-527.</w:t>
            </w:r>
          </w:p>
        </w:tc>
      </w:tr>
    </w:tbl>
    <w:p w:rsidR="00B93738" w:rsidRPr="00854547" w:rsidRDefault="00B93738" w:rsidP="000C1535">
      <w:pPr>
        <w:adjustRightInd w:val="0"/>
        <w:snapToGrid w:val="0"/>
        <w:spacing w:line="480" w:lineRule="auto"/>
        <w:ind w:right="840" w:firstLineChars="1150" w:firstLine="3220"/>
        <w:jc w:val="right"/>
        <w:rPr>
          <w:rFonts w:ascii="Times New Roman" w:eastAsia="仿宋_GB2312" w:hAnsi="Times New Roman"/>
          <w:sz w:val="28"/>
          <w:szCs w:val="28"/>
        </w:rPr>
      </w:pPr>
    </w:p>
    <w:p w:rsidR="003A15DF" w:rsidRPr="00854547" w:rsidRDefault="003A15DF" w:rsidP="000C1535">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854547">
        <w:rPr>
          <w:rFonts w:ascii="Times New Roman" w:eastAsia="仿宋_GB2312" w:hAnsi="Times New Roman"/>
          <w:sz w:val="28"/>
          <w:szCs w:val="28"/>
        </w:rPr>
        <w:t>学位</w:t>
      </w:r>
      <w:proofErr w:type="gramStart"/>
      <w:r w:rsidRPr="00854547">
        <w:rPr>
          <w:rFonts w:ascii="Times New Roman" w:eastAsia="仿宋_GB2312" w:hAnsi="Times New Roman"/>
          <w:sz w:val="28"/>
          <w:szCs w:val="28"/>
        </w:rPr>
        <w:t>评定分</w:t>
      </w:r>
      <w:proofErr w:type="gramEnd"/>
      <w:r w:rsidRPr="00854547">
        <w:rPr>
          <w:rFonts w:ascii="Times New Roman" w:eastAsia="仿宋_GB2312" w:hAnsi="Times New Roman"/>
          <w:sz w:val="28"/>
          <w:szCs w:val="28"/>
        </w:rPr>
        <w:t>委员会主任签字：</w:t>
      </w:r>
      <w:r w:rsidRPr="00854547">
        <w:rPr>
          <w:rFonts w:ascii="Times New Roman" w:eastAsia="仿宋_GB2312" w:hAnsi="Times New Roman"/>
          <w:sz w:val="28"/>
          <w:szCs w:val="28"/>
          <w:u w:val="single"/>
        </w:rPr>
        <w:t xml:space="preserve">       </w:t>
      </w:r>
    </w:p>
    <w:p w:rsidR="003A15DF" w:rsidRPr="00854547" w:rsidRDefault="003A15DF" w:rsidP="000C1535">
      <w:pPr>
        <w:spacing w:line="360" w:lineRule="auto"/>
        <w:jc w:val="right"/>
        <w:rPr>
          <w:rFonts w:ascii="Times New Roman" w:eastAsia="黑体" w:hAnsi="Times New Roman"/>
          <w:sz w:val="24"/>
        </w:rPr>
      </w:pPr>
      <w:r w:rsidRPr="00854547">
        <w:rPr>
          <w:rFonts w:ascii="Times New Roman" w:eastAsia="仿宋_GB2312" w:hAnsi="Times New Roman"/>
          <w:sz w:val="28"/>
          <w:szCs w:val="28"/>
        </w:rPr>
        <w:t>年</w:t>
      </w:r>
      <w:r w:rsidRPr="00854547">
        <w:rPr>
          <w:rFonts w:ascii="Times New Roman" w:eastAsia="仿宋_GB2312" w:hAnsi="Times New Roman"/>
          <w:sz w:val="28"/>
          <w:szCs w:val="28"/>
        </w:rPr>
        <w:t xml:space="preserve">   </w:t>
      </w:r>
      <w:r w:rsidRPr="00854547">
        <w:rPr>
          <w:rFonts w:ascii="Times New Roman" w:eastAsia="仿宋_GB2312" w:hAnsi="Times New Roman"/>
          <w:sz w:val="28"/>
          <w:szCs w:val="28"/>
        </w:rPr>
        <w:t>月</w:t>
      </w:r>
      <w:r w:rsidRPr="00854547">
        <w:rPr>
          <w:rFonts w:ascii="Times New Roman" w:eastAsia="仿宋_GB2312" w:hAnsi="Times New Roman"/>
          <w:sz w:val="28"/>
          <w:szCs w:val="28"/>
        </w:rPr>
        <w:t xml:space="preserve">   </w:t>
      </w:r>
      <w:r w:rsidRPr="00854547">
        <w:rPr>
          <w:rFonts w:ascii="Times New Roman" w:eastAsia="仿宋_GB2312" w:hAnsi="Times New Roman"/>
          <w:sz w:val="28"/>
          <w:szCs w:val="28"/>
        </w:rPr>
        <w:t>日</w:t>
      </w:r>
    </w:p>
    <w:p w:rsidR="003A15DF" w:rsidRPr="00854547" w:rsidRDefault="003A15DF" w:rsidP="000C1535">
      <w:pPr>
        <w:ind w:firstLineChars="200" w:firstLine="480"/>
        <w:rPr>
          <w:rFonts w:ascii="Times New Roman" w:eastAsia="黑体" w:hAnsi="Times New Roman"/>
          <w:sz w:val="24"/>
        </w:rPr>
        <w:sectPr w:rsidR="003A15DF" w:rsidRPr="00854547">
          <w:footerReference w:type="default" r:id="rId7"/>
          <w:pgSz w:w="11906" w:h="16838"/>
          <w:pgMar w:top="1440" w:right="1800" w:bottom="1440" w:left="1800" w:header="851" w:footer="992" w:gutter="0"/>
          <w:cols w:space="720"/>
          <w:docGrid w:type="lines" w:linePitch="312"/>
        </w:sectPr>
      </w:pPr>
    </w:p>
    <w:p w:rsidR="003A15DF" w:rsidRPr="00854547" w:rsidRDefault="003A15DF" w:rsidP="000C1535">
      <w:pPr>
        <w:ind w:firstLineChars="200" w:firstLine="480"/>
        <w:rPr>
          <w:rFonts w:ascii="Times New Roman" w:eastAsia="黑体" w:hAnsi="Times New Roman" w:hint="eastAsia"/>
          <w:sz w:val="24"/>
        </w:rPr>
      </w:pPr>
      <w:r w:rsidRPr="00854547">
        <w:rPr>
          <w:rFonts w:ascii="Times New Roman" w:eastAsia="黑体" w:hAnsi="Times New Roman"/>
          <w:sz w:val="24"/>
        </w:rPr>
        <w:lastRenderedPageBreak/>
        <w:t>五、课程设置、教学计划及学分要求</w:t>
      </w:r>
    </w:p>
    <w:p w:rsidR="003A15DF" w:rsidRPr="00854547" w:rsidRDefault="003A15DF" w:rsidP="000C1535">
      <w:pPr>
        <w:jc w:val="center"/>
        <w:rPr>
          <w:rFonts w:ascii="仿宋_GB2312" w:eastAsia="仿宋_GB2312" w:hAnsi="Times New Roman"/>
          <w:b/>
          <w:szCs w:val="21"/>
        </w:rPr>
      </w:pPr>
      <w:r w:rsidRPr="00854547">
        <w:rPr>
          <w:rFonts w:ascii="仿宋_GB2312" w:eastAsia="仿宋_GB2312" w:hAnsi="Times New Roman" w:hint="eastAsia"/>
          <w:b/>
          <w:szCs w:val="21"/>
        </w:rPr>
        <w:t>法与经济学专业攻读博士学位研究生</w:t>
      </w:r>
    </w:p>
    <w:p w:rsidR="003A15DF" w:rsidRPr="00854547" w:rsidRDefault="003A15DF" w:rsidP="000C1535">
      <w:pPr>
        <w:jc w:val="center"/>
        <w:rPr>
          <w:rFonts w:ascii="仿宋_GB2312" w:eastAsia="仿宋_GB2312" w:hAnsi="Times New Roman"/>
          <w:b/>
          <w:szCs w:val="21"/>
        </w:rPr>
      </w:pPr>
      <w:r w:rsidRPr="00854547">
        <w:rPr>
          <w:rFonts w:ascii="仿宋_GB2312" w:eastAsia="仿宋_GB2312" w:hAnsi="Times New Roman" w:hint="eastAsia"/>
          <w:b/>
          <w:szCs w:val="21"/>
        </w:rPr>
        <w:t>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709"/>
        <w:gridCol w:w="709"/>
        <w:gridCol w:w="850"/>
        <w:gridCol w:w="851"/>
        <w:gridCol w:w="850"/>
        <w:gridCol w:w="1940"/>
      </w:tblGrid>
      <w:tr w:rsidR="003A15DF" w:rsidRPr="00854547">
        <w:trPr>
          <w:trHeight w:val="924"/>
          <w:jc w:val="center"/>
        </w:trPr>
        <w:tc>
          <w:tcPr>
            <w:tcW w:w="1603" w:type="dxa"/>
            <w:gridSpan w:val="2"/>
            <w:vAlign w:val="center"/>
          </w:tcPr>
          <w:p w:rsidR="003A15DF" w:rsidRPr="00854547" w:rsidRDefault="003A15DF" w:rsidP="000C1535">
            <w:pPr>
              <w:jc w:val="center"/>
              <w:rPr>
                <w:rFonts w:ascii="仿宋" w:eastAsia="仿宋" w:hAnsi="仿宋"/>
                <w:b/>
                <w:sz w:val="24"/>
                <w:szCs w:val="24"/>
              </w:rPr>
            </w:pPr>
            <w:r w:rsidRPr="00854547">
              <w:rPr>
                <w:rFonts w:ascii="仿宋" w:eastAsia="仿宋" w:hAnsi="仿宋"/>
                <w:b/>
                <w:sz w:val="24"/>
                <w:szCs w:val="24"/>
              </w:rPr>
              <w:t>类 别</w:t>
            </w:r>
          </w:p>
        </w:tc>
        <w:tc>
          <w:tcPr>
            <w:tcW w:w="3106" w:type="dxa"/>
            <w:vAlign w:val="center"/>
          </w:tcPr>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课程名称</w:t>
            </w:r>
          </w:p>
        </w:tc>
        <w:tc>
          <w:tcPr>
            <w:tcW w:w="850" w:type="dxa"/>
            <w:vAlign w:val="center"/>
          </w:tcPr>
          <w:p w:rsidR="003A15DF" w:rsidRPr="00854547" w:rsidRDefault="003A15DF" w:rsidP="000C1535">
            <w:pPr>
              <w:jc w:val="center"/>
              <w:rPr>
                <w:rFonts w:ascii="仿宋" w:eastAsia="仿宋" w:hAnsi="仿宋"/>
                <w:b/>
                <w:sz w:val="24"/>
                <w:szCs w:val="24"/>
              </w:rPr>
            </w:pPr>
            <w:r w:rsidRPr="00854547">
              <w:rPr>
                <w:rFonts w:ascii="仿宋" w:eastAsia="仿宋" w:hAnsi="仿宋"/>
                <w:b/>
                <w:sz w:val="24"/>
                <w:szCs w:val="24"/>
              </w:rPr>
              <w:t>课程</w:t>
            </w:r>
          </w:p>
          <w:p w:rsidR="003A15DF" w:rsidRPr="00854547" w:rsidRDefault="003A15DF" w:rsidP="000C1535">
            <w:pPr>
              <w:jc w:val="center"/>
              <w:rPr>
                <w:rFonts w:ascii="仿宋" w:eastAsia="仿宋" w:hAnsi="仿宋"/>
                <w:b/>
                <w:sz w:val="24"/>
                <w:szCs w:val="24"/>
              </w:rPr>
            </w:pPr>
            <w:r w:rsidRPr="00854547">
              <w:rPr>
                <w:rFonts w:ascii="仿宋" w:eastAsia="仿宋" w:hAnsi="仿宋"/>
                <w:b/>
                <w:sz w:val="24"/>
                <w:szCs w:val="24"/>
              </w:rPr>
              <w:t>门数</w:t>
            </w:r>
          </w:p>
        </w:tc>
        <w:tc>
          <w:tcPr>
            <w:tcW w:w="2268" w:type="dxa"/>
            <w:vAlign w:val="center"/>
          </w:tcPr>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hint="eastAsia"/>
                <w:b/>
                <w:sz w:val="24"/>
                <w:szCs w:val="24"/>
              </w:rPr>
              <w:t>课程代码</w:t>
            </w:r>
          </w:p>
        </w:tc>
        <w:tc>
          <w:tcPr>
            <w:tcW w:w="709" w:type="dxa"/>
            <w:vAlign w:val="center"/>
          </w:tcPr>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学分</w:t>
            </w:r>
          </w:p>
        </w:tc>
        <w:tc>
          <w:tcPr>
            <w:tcW w:w="709" w:type="dxa"/>
            <w:vAlign w:val="center"/>
          </w:tcPr>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学时</w:t>
            </w:r>
          </w:p>
        </w:tc>
        <w:tc>
          <w:tcPr>
            <w:tcW w:w="850" w:type="dxa"/>
            <w:vAlign w:val="center"/>
          </w:tcPr>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开课</w:t>
            </w:r>
          </w:p>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学期</w:t>
            </w:r>
          </w:p>
        </w:tc>
        <w:tc>
          <w:tcPr>
            <w:tcW w:w="851" w:type="dxa"/>
            <w:vAlign w:val="center"/>
          </w:tcPr>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教学</w:t>
            </w:r>
          </w:p>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方式</w:t>
            </w:r>
          </w:p>
        </w:tc>
        <w:tc>
          <w:tcPr>
            <w:tcW w:w="850" w:type="dxa"/>
            <w:vAlign w:val="center"/>
          </w:tcPr>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考核</w:t>
            </w:r>
          </w:p>
          <w:p w:rsidR="003A15DF" w:rsidRPr="00854547" w:rsidRDefault="003A15DF" w:rsidP="000C1535">
            <w:pPr>
              <w:ind w:left="-57" w:right="-57"/>
              <w:jc w:val="center"/>
              <w:rPr>
                <w:rFonts w:ascii="仿宋" w:eastAsia="仿宋" w:hAnsi="仿宋"/>
                <w:b/>
                <w:sz w:val="24"/>
                <w:szCs w:val="24"/>
              </w:rPr>
            </w:pPr>
            <w:r w:rsidRPr="00854547">
              <w:rPr>
                <w:rFonts w:ascii="仿宋" w:eastAsia="仿宋" w:hAnsi="仿宋"/>
                <w:b/>
                <w:sz w:val="24"/>
                <w:szCs w:val="24"/>
              </w:rPr>
              <w:t>方式</w:t>
            </w:r>
          </w:p>
        </w:tc>
        <w:tc>
          <w:tcPr>
            <w:tcW w:w="1940" w:type="dxa"/>
            <w:vAlign w:val="center"/>
          </w:tcPr>
          <w:p w:rsidR="003A15DF" w:rsidRPr="00854547" w:rsidRDefault="003A15DF" w:rsidP="000C1535">
            <w:pPr>
              <w:jc w:val="center"/>
              <w:rPr>
                <w:rFonts w:ascii="仿宋" w:eastAsia="仿宋" w:hAnsi="仿宋"/>
                <w:b/>
                <w:sz w:val="24"/>
                <w:szCs w:val="24"/>
              </w:rPr>
            </w:pPr>
            <w:r w:rsidRPr="00854547">
              <w:rPr>
                <w:rFonts w:ascii="仿宋" w:eastAsia="仿宋" w:hAnsi="仿宋"/>
                <w:b/>
                <w:sz w:val="24"/>
                <w:szCs w:val="24"/>
              </w:rPr>
              <w:t>备  注</w:t>
            </w:r>
          </w:p>
        </w:tc>
      </w:tr>
      <w:tr w:rsidR="003A15DF" w:rsidRPr="00854547">
        <w:trPr>
          <w:cantSplit/>
          <w:trHeight w:val="672"/>
          <w:jc w:val="center"/>
        </w:trPr>
        <w:tc>
          <w:tcPr>
            <w:tcW w:w="741" w:type="dxa"/>
            <w:vMerge w:val="restart"/>
            <w:textDirection w:val="tbRlV"/>
            <w:vAlign w:val="center"/>
          </w:tcPr>
          <w:p w:rsidR="003A15DF" w:rsidRPr="00EA6BD0" w:rsidRDefault="003A15DF" w:rsidP="000C1535">
            <w:pPr>
              <w:jc w:val="center"/>
              <w:rPr>
                <w:rFonts w:ascii="Times New Roman" w:eastAsia="仿宋_GB2312" w:hAnsi="Times New Roman"/>
                <w:sz w:val="24"/>
                <w:szCs w:val="24"/>
              </w:rPr>
            </w:pPr>
            <w:r w:rsidRPr="00EA6BD0">
              <w:rPr>
                <w:rFonts w:ascii="Times New Roman" w:eastAsia="仿宋_GB2312" w:hAnsi="Times New Roman"/>
                <w:sz w:val="24"/>
                <w:szCs w:val="24"/>
              </w:rPr>
              <w:t>必修课程</w:t>
            </w:r>
          </w:p>
        </w:tc>
        <w:tc>
          <w:tcPr>
            <w:tcW w:w="862" w:type="dxa"/>
            <w:vMerge w:val="restart"/>
            <w:vAlign w:val="center"/>
          </w:tcPr>
          <w:p w:rsidR="003A15DF" w:rsidRPr="00EA6BD0" w:rsidRDefault="003A15DF" w:rsidP="000C1535">
            <w:pPr>
              <w:jc w:val="center"/>
              <w:rPr>
                <w:rFonts w:ascii="Times New Roman" w:eastAsia="仿宋_GB2312" w:hAnsi="Times New Roman"/>
                <w:sz w:val="24"/>
                <w:szCs w:val="24"/>
              </w:rPr>
            </w:pPr>
            <w:r w:rsidRPr="00EA6BD0">
              <w:rPr>
                <w:rFonts w:ascii="Times New Roman" w:eastAsia="仿宋_GB2312" w:hAnsi="Times New Roman"/>
                <w:sz w:val="24"/>
                <w:szCs w:val="24"/>
              </w:rPr>
              <w:t>学</w:t>
            </w:r>
          </w:p>
          <w:p w:rsidR="003A15DF" w:rsidRPr="00EA6BD0" w:rsidRDefault="003A15DF" w:rsidP="000C1535">
            <w:pPr>
              <w:jc w:val="center"/>
              <w:rPr>
                <w:rFonts w:ascii="Times New Roman" w:eastAsia="仿宋_GB2312" w:hAnsi="Times New Roman"/>
                <w:sz w:val="24"/>
                <w:szCs w:val="24"/>
              </w:rPr>
            </w:pPr>
            <w:r w:rsidRPr="00EA6BD0">
              <w:rPr>
                <w:rFonts w:ascii="Times New Roman" w:eastAsia="仿宋_GB2312" w:hAnsi="Times New Roman"/>
                <w:sz w:val="24"/>
                <w:szCs w:val="24"/>
              </w:rPr>
              <w:t>位</w:t>
            </w:r>
          </w:p>
          <w:p w:rsidR="003A15DF" w:rsidRPr="00EA6BD0" w:rsidRDefault="003A15DF" w:rsidP="000C1535">
            <w:pPr>
              <w:jc w:val="center"/>
              <w:rPr>
                <w:rFonts w:ascii="Times New Roman" w:eastAsia="仿宋_GB2312" w:hAnsi="Times New Roman"/>
                <w:sz w:val="24"/>
                <w:szCs w:val="24"/>
              </w:rPr>
            </w:pPr>
            <w:r w:rsidRPr="00EA6BD0">
              <w:rPr>
                <w:rFonts w:ascii="Times New Roman" w:eastAsia="仿宋_GB2312" w:hAnsi="Times New Roman"/>
                <w:sz w:val="24"/>
                <w:szCs w:val="24"/>
              </w:rPr>
              <w:t>公</w:t>
            </w:r>
          </w:p>
          <w:p w:rsidR="003A15DF" w:rsidRPr="00EA6BD0" w:rsidRDefault="003A15DF" w:rsidP="000C1535">
            <w:pPr>
              <w:jc w:val="center"/>
              <w:rPr>
                <w:rFonts w:ascii="Times New Roman" w:eastAsia="仿宋_GB2312" w:hAnsi="Times New Roman"/>
                <w:sz w:val="24"/>
                <w:szCs w:val="24"/>
              </w:rPr>
            </w:pPr>
            <w:r w:rsidRPr="00EA6BD0">
              <w:rPr>
                <w:rFonts w:ascii="Times New Roman" w:eastAsia="仿宋_GB2312" w:hAnsi="Times New Roman"/>
                <w:sz w:val="24"/>
                <w:szCs w:val="24"/>
              </w:rPr>
              <w:t>共</w:t>
            </w:r>
          </w:p>
          <w:p w:rsidR="003A15DF" w:rsidRPr="00EA6BD0" w:rsidRDefault="003A15DF" w:rsidP="000C1535">
            <w:pPr>
              <w:jc w:val="center"/>
              <w:rPr>
                <w:rFonts w:ascii="Times New Roman" w:eastAsia="仿宋_GB2312" w:hAnsi="Times New Roman"/>
                <w:sz w:val="24"/>
                <w:szCs w:val="24"/>
              </w:rPr>
            </w:pPr>
            <w:r w:rsidRPr="00EA6BD0">
              <w:rPr>
                <w:rFonts w:ascii="Times New Roman" w:eastAsia="仿宋_GB2312" w:hAnsi="Times New Roman"/>
                <w:sz w:val="24"/>
                <w:szCs w:val="24"/>
              </w:rPr>
              <w:t>课</w:t>
            </w:r>
          </w:p>
        </w:tc>
        <w:tc>
          <w:tcPr>
            <w:tcW w:w="3106" w:type="dxa"/>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第一外国语</w:t>
            </w:r>
          </w:p>
        </w:tc>
        <w:tc>
          <w:tcPr>
            <w:tcW w:w="850" w:type="dxa"/>
            <w:vAlign w:val="center"/>
          </w:tcPr>
          <w:p w:rsidR="003A15DF" w:rsidRPr="00EA6BD0" w:rsidRDefault="003A15DF" w:rsidP="000C1535">
            <w:pPr>
              <w:snapToGrid w:val="0"/>
              <w:jc w:val="center"/>
              <w:rPr>
                <w:rFonts w:ascii="仿宋" w:eastAsia="仿宋" w:hAnsi="仿宋"/>
                <w:sz w:val="24"/>
                <w:szCs w:val="24"/>
              </w:rPr>
            </w:pPr>
          </w:p>
        </w:tc>
        <w:tc>
          <w:tcPr>
            <w:tcW w:w="2268" w:type="dxa"/>
            <w:vAlign w:val="center"/>
          </w:tcPr>
          <w:p w:rsidR="003A15DF" w:rsidRPr="00EA6BD0" w:rsidRDefault="003A15DF" w:rsidP="000C1535">
            <w:pPr>
              <w:ind w:left="-57" w:right="-57"/>
              <w:jc w:val="center"/>
              <w:rPr>
                <w:rFonts w:ascii="仿宋" w:eastAsia="仿宋" w:hAnsi="仿宋"/>
                <w:sz w:val="24"/>
                <w:szCs w:val="24"/>
              </w:rPr>
            </w:pPr>
          </w:p>
        </w:tc>
        <w:tc>
          <w:tcPr>
            <w:tcW w:w="709" w:type="dxa"/>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4</w:t>
            </w:r>
          </w:p>
        </w:tc>
        <w:tc>
          <w:tcPr>
            <w:tcW w:w="709" w:type="dxa"/>
            <w:vAlign w:val="center"/>
          </w:tcPr>
          <w:p w:rsidR="003A15DF" w:rsidRPr="00EA6BD0" w:rsidRDefault="003A15DF" w:rsidP="000C1535">
            <w:pPr>
              <w:jc w:val="center"/>
              <w:rPr>
                <w:rFonts w:ascii="仿宋" w:eastAsia="仿宋" w:hAnsi="仿宋"/>
                <w:sz w:val="24"/>
                <w:szCs w:val="24"/>
              </w:rPr>
            </w:pPr>
            <w:r w:rsidRPr="00EA6BD0">
              <w:rPr>
                <w:rFonts w:ascii="仿宋" w:eastAsia="仿宋" w:hAnsi="仿宋"/>
                <w:sz w:val="24"/>
                <w:szCs w:val="24"/>
              </w:rPr>
              <w:t>72</w:t>
            </w:r>
          </w:p>
        </w:tc>
        <w:tc>
          <w:tcPr>
            <w:tcW w:w="850" w:type="dxa"/>
            <w:vAlign w:val="center"/>
          </w:tcPr>
          <w:p w:rsidR="003A15DF" w:rsidRPr="00EA6BD0" w:rsidRDefault="003A15DF" w:rsidP="000C1535">
            <w:pPr>
              <w:jc w:val="center"/>
              <w:rPr>
                <w:rFonts w:ascii="仿宋" w:eastAsia="仿宋" w:hAnsi="仿宋"/>
                <w:sz w:val="24"/>
                <w:szCs w:val="24"/>
              </w:rPr>
            </w:pPr>
            <w:r w:rsidRPr="00EA6BD0">
              <w:rPr>
                <w:rFonts w:ascii="仿宋" w:eastAsia="仿宋" w:hAnsi="仿宋"/>
                <w:sz w:val="24"/>
                <w:szCs w:val="24"/>
              </w:rPr>
              <w:t>1</w:t>
            </w:r>
          </w:p>
        </w:tc>
        <w:tc>
          <w:tcPr>
            <w:tcW w:w="851" w:type="dxa"/>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讲授</w:t>
            </w:r>
          </w:p>
        </w:tc>
        <w:tc>
          <w:tcPr>
            <w:tcW w:w="850" w:type="dxa"/>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考试</w:t>
            </w:r>
          </w:p>
        </w:tc>
        <w:tc>
          <w:tcPr>
            <w:tcW w:w="1940" w:type="dxa"/>
            <w:vAlign w:val="center"/>
          </w:tcPr>
          <w:p w:rsidR="003A15DF" w:rsidRPr="00EA6BD0" w:rsidRDefault="003A15DF" w:rsidP="000C1535">
            <w:pPr>
              <w:jc w:val="left"/>
              <w:rPr>
                <w:rFonts w:ascii="仿宋" w:eastAsia="仿宋" w:hAnsi="仿宋"/>
                <w:sz w:val="24"/>
                <w:szCs w:val="24"/>
              </w:rPr>
            </w:pPr>
          </w:p>
        </w:tc>
      </w:tr>
      <w:tr w:rsidR="003A15DF" w:rsidRPr="00854547">
        <w:trPr>
          <w:cantSplit/>
          <w:trHeight w:val="155"/>
          <w:jc w:val="center"/>
        </w:trPr>
        <w:tc>
          <w:tcPr>
            <w:tcW w:w="741" w:type="dxa"/>
            <w:vMerge/>
            <w:textDirection w:val="tbRlV"/>
            <w:vAlign w:val="center"/>
          </w:tcPr>
          <w:p w:rsidR="003A15DF" w:rsidRPr="00EA6BD0" w:rsidRDefault="003A15DF" w:rsidP="000C1535">
            <w:pPr>
              <w:jc w:val="center"/>
              <w:rPr>
                <w:rFonts w:ascii="Times New Roman" w:eastAsia="仿宋_GB2312" w:hAnsi="Times New Roman"/>
                <w:sz w:val="24"/>
                <w:szCs w:val="24"/>
              </w:rPr>
            </w:pPr>
          </w:p>
        </w:tc>
        <w:tc>
          <w:tcPr>
            <w:tcW w:w="862" w:type="dxa"/>
            <w:vMerge/>
            <w:vAlign w:val="center"/>
          </w:tcPr>
          <w:p w:rsidR="003A15DF" w:rsidRPr="00EA6BD0" w:rsidRDefault="003A15DF" w:rsidP="000C1535">
            <w:pPr>
              <w:jc w:val="center"/>
              <w:rPr>
                <w:rFonts w:ascii="Times New Roman" w:eastAsia="仿宋_GB2312" w:hAnsi="Times New Roman"/>
                <w:sz w:val="24"/>
                <w:szCs w:val="24"/>
              </w:rPr>
            </w:pPr>
          </w:p>
        </w:tc>
        <w:tc>
          <w:tcPr>
            <w:tcW w:w="3106" w:type="dxa"/>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中国马克思主义与当代</w:t>
            </w:r>
          </w:p>
        </w:tc>
        <w:tc>
          <w:tcPr>
            <w:tcW w:w="850" w:type="dxa"/>
            <w:tcBorders>
              <w:bottom w:val="single" w:sz="4" w:space="0" w:color="auto"/>
            </w:tcBorders>
            <w:vAlign w:val="center"/>
          </w:tcPr>
          <w:p w:rsidR="003A15DF" w:rsidRPr="00EA6BD0" w:rsidRDefault="003A15DF" w:rsidP="000C1535">
            <w:pPr>
              <w:jc w:val="center"/>
              <w:rPr>
                <w:rFonts w:ascii="仿宋" w:eastAsia="仿宋" w:hAnsi="仿宋"/>
                <w:sz w:val="24"/>
                <w:szCs w:val="24"/>
              </w:rPr>
            </w:pPr>
          </w:p>
        </w:tc>
        <w:tc>
          <w:tcPr>
            <w:tcW w:w="2268" w:type="dxa"/>
            <w:tcBorders>
              <w:bottom w:val="single" w:sz="4" w:space="0" w:color="auto"/>
            </w:tcBorders>
            <w:vAlign w:val="center"/>
          </w:tcPr>
          <w:p w:rsidR="003A15DF" w:rsidRPr="00EA6BD0" w:rsidRDefault="003A15DF" w:rsidP="000C1535">
            <w:pPr>
              <w:ind w:left="-57" w:right="-57"/>
              <w:jc w:val="center"/>
              <w:rPr>
                <w:rFonts w:ascii="仿宋" w:eastAsia="仿宋" w:hAnsi="仿宋"/>
                <w:sz w:val="24"/>
                <w:szCs w:val="24"/>
              </w:rPr>
            </w:pPr>
          </w:p>
        </w:tc>
        <w:tc>
          <w:tcPr>
            <w:tcW w:w="709" w:type="dxa"/>
            <w:tcBorders>
              <w:bottom w:val="single" w:sz="4" w:space="0" w:color="auto"/>
            </w:tcBorders>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2</w:t>
            </w:r>
          </w:p>
        </w:tc>
        <w:tc>
          <w:tcPr>
            <w:tcW w:w="709" w:type="dxa"/>
            <w:tcBorders>
              <w:bottom w:val="single" w:sz="4" w:space="0" w:color="auto"/>
            </w:tcBorders>
            <w:vAlign w:val="center"/>
          </w:tcPr>
          <w:p w:rsidR="003A15DF" w:rsidRPr="00EA6BD0" w:rsidRDefault="003A15DF" w:rsidP="000C1535">
            <w:pPr>
              <w:ind w:left="-57" w:right="-57"/>
              <w:jc w:val="center"/>
              <w:rPr>
                <w:rFonts w:ascii="仿宋" w:eastAsia="仿宋" w:hAnsi="仿宋" w:hint="eastAsia"/>
                <w:sz w:val="24"/>
                <w:szCs w:val="24"/>
              </w:rPr>
            </w:pPr>
            <w:r w:rsidRPr="00EA6BD0">
              <w:rPr>
                <w:rFonts w:ascii="仿宋" w:eastAsia="仿宋" w:hAnsi="仿宋" w:hint="eastAsia"/>
                <w:sz w:val="24"/>
                <w:szCs w:val="24"/>
              </w:rPr>
              <w:t>36</w:t>
            </w:r>
          </w:p>
        </w:tc>
        <w:tc>
          <w:tcPr>
            <w:tcW w:w="850" w:type="dxa"/>
            <w:tcBorders>
              <w:bottom w:val="single" w:sz="4" w:space="0" w:color="auto"/>
            </w:tcBorders>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2</w:t>
            </w:r>
          </w:p>
        </w:tc>
        <w:tc>
          <w:tcPr>
            <w:tcW w:w="851" w:type="dxa"/>
            <w:tcBorders>
              <w:bottom w:val="single" w:sz="4" w:space="0" w:color="auto"/>
            </w:tcBorders>
            <w:vAlign w:val="center"/>
          </w:tcPr>
          <w:p w:rsidR="003A15DF" w:rsidRPr="00EA6BD0" w:rsidRDefault="003A15DF" w:rsidP="000C1535">
            <w:pPr>
              <w:jc w:val="center"/>
              <w:rPr>
                <w:rFonts w:ascii="仿宋" w:eastAsia="仿宋" w:hAnsi="仿宋"/>
                <w:sz w:val="24"/>
                <w:szCs w:val="24"/>
              </w:rPr>
            </w:pPr>
            <w:r w:rsidRPr="00EA6BD0">
              <w:rPr>
                <w:rFonts w:ascii="仿宋" w:eastAsia="仿宋" w:hAnsi="仿宋"/>
                <w:sz w:val="24"/>
                <w:szCs w:val="24"/>
              </w:rPr>
              <w:t>讲授</w:t>
            </w:r>
          </w:p>
        </w:tc>
        <w:tc>
          <w:tcPr>
            <w:tcW w:w="850" w:type="dxa"/>
            <w:tcBorders>
              <w:bottom w:val="single" w:sz="4" w:space="0" w:color="auto"/>
            </w:tcBorders>
            <w:vAlign w:val="center"/>
          </w:tcPr>
          <w:p w:rsidR="003A15DF" w:rsidRPr="00EA6BD0" w:rsidRDefault="003A15DF" w:rsidP="000C1535">
            <w:pPr>
              <w:ind w:left="-57" w:right="-57"/>
              <w:jc w:val="center"/>
              <w:rPr>
                <w:rFonts w:ascii="仿宋" w:eastAsia="仿宋" w:hAnsi="仿宋"/>
                <w:sz w:val="24"/>
                <w:szCs w:val="24"/>
              </w:rPr>
            </w:pPr>
            <w:r w:rsidRPr="00EA6BD0">
              <w:rPr>
                <w:rFonts w:ascii="仿宋" w:eastAsia="仿宋" w:hAnsi="仿宋"/>
                <w:sz w:val="24"/>
                <w:szCs w:val="24"/>
              </w:rPr>
              <w:t>考试论文</w:t>
            </w:r>
          </w:p>
        </w:tc>
        <w:tc>
          <w:tcPr>
            <w:tcW w:w="1940" w:type="dxa"/>
            <w:tcBorders>
              <w:bottom w:val="single" w:sz="4" w:space="0" w:color="auto"/>
            </w:tcBorders>
            <w:vAlign w:val="center"/>
          </w:tcPr>
          <w:p w:rsidR="003A15DF" w:rsidRPr="00EA6BD0" w:rsidRDefault="003A15DF" w:rsidP="000C1535">
            <w:pPr>
              <w:jc w:val="left"/>
              <w:rPr>
                <w:rFonts w:ascii="仿宋" w:eastAsia="仿宋" w:hAnsi="仿宋"/>
                <w:sz w:val="24"/>
                <w:szCs w:val="24"/>
              </w:rPr>
            </w:pPr>
          </w:p>
        </w:tc>
      </w:tr>
      <w:tr w:rsidR="00EA6BD0" w:rsidRPr="00854547">
        <w:trPr>
          <w:cantSplit/>
          <w:trHeight w:val="155"/>
          <w:jc w:val="center"/>
        </w:trPr>
        <w:tc>
          <w:tcPr>
            <w:tcW w:w="741" w:type="dxa"/>
            <w:vMerge/>
            <w:textDirection w:val="tbRlV"/>
            <w:vAlign w:val="center"/>
          </w:tcPr>
          <w:p w:rsidR="00EA6BD0" w:rsidRPr="00EA6BD0" w:rsidRDefault="00EA6BD0" w:rsidP="000C1535">
            <w:pPr>
              <w:jc w:val="center"/>
              <w:rPr>
                <w:rFonts w:ascii="Times New Roman" w:eastAsia="仿宋_GB2312" w:hAnsi="Times New Roman"/>
                <w:sz w:val="24"/>
                <w:szCs w:val="24"/>
              </w:rPr>
            </w:pPr>
          </w:p>
        </w:tc>
        <w:tc>
          <w:tcPr>
            <w:tcW w:w="862" w:type="dxa"/>
            <w:vMerge/>
            <w:vAlign w:val="center"/>
          </w:tcPr>
          <w:p w:rsidR="00EA6BD0" w:rsidRPr="00EA6BD0" w:rsidRDefault="00EA6BD0" w:rsidP="000C1535">
            <w:pPr>
              <w:jc w:val="center"/>
              <w:rPr>
                <w:rFonts w:ascii="Times New Roman" w:eastAsia="仿宋_GB2312" w:hAnsi="Times New Roman"/>
                <w:sz w:val="24"/>
                <w:szCs w:val="24"/>
              </w:rPr>
            </w:pPr>
          </w:p>
        </w:tc>
        <w:tc>
          <w:tcPr>
            <w:tcW w:w="3106" w:type="dxa"/>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hint="eastAsia"/>
                <w:sz w:val="24"/>
                <w:szCs w:val="24"/>
              </w:rPr>
              <w:t>法学方法与论文写作</w:t>
            </w:r>
          </w:p>
        </w:tc>
        <w:tc>
          <w:tcPr>
            <w:tcW w:w="850" w:type="dxa"/>
            <w:tcBorders>
              <w:bottom w:val="single" w:sz="4" w:space="0" w:color="auto"/>
            </w:tcBorders>
            <w:vAlign w:val="center"/>
          </w:tcPr>
          <w:p w:rsidR="00EA6BD0" w:rsidRPr="00EA6BD0" w:rsidRDefault="00EA6BD0" w:rsidP="000C1535">
            <w:pPr>
              <w:jc w:val="center"/>
              <w:rPr>
                <w:rFonts w:ascii="仿宋" w:eastAsia="仿宋" w:hAnsi="仿宋"/>
                <w:sz w:val="24"/>
                <w:szCs w:val="24"/>
              </w:rPr>
            </w:pPr>
          </w:p>
        </w:tc>
        <w:tc>
          <w:tcPr>
            <w:tcW w:w="2268" w:type="dxa"/>
            <w:tcBorders>
              <w:bottom w:val="single" w:sz="4" w:space="0" w:color="auto"/>
            </w:tcBorders>
            <w:vAlign w:val="center"/>
          </w:tcPr>
          <w:p w:rsidR="00EA6BD0" w:rsidRPr="00EA6BD0" w:rsidRDefault="00EA6BD0" w:rsidP="000C1535">
            <w:pPr>
              <w:ind w:left="-57" w:right="-57"/>
              <w:jc w:val="center"/>
              <w:rPr>
                <w:rFonts w:ascii="仿宋" w:eastAsia="仿宋" w:hAnsi="仿宋" w:hint="eastAsia"/>
                <w:sz w:val="24"/>
                <w:szCs w:val="24"/>
              </w:rPr>
            </w:pPr>
          </w:p>
        </w:tc>
        <w:tc>
          <w:tcPr>
            <w:tcW w:w="709" w:type="dxa"/>
            <w:tcBorders>
              <w:bottom w:val="single" w:sz="4" w:space="0" w:color="auto"/>
            </w:tcBorders>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sz w:val="24"/>
                <w:szCs w:val="24"/>
              </w:rPr>
              <w:t>1</w:t>
            </w:r>
          </w:p>
        </w:tc>
        <w:tc>
          <w:tcPr>
            <w:tcW w:w="709" w:type="dxa"/>
            <w:tcBorders>
              <w:bottom w:val="single" w:sz="4" w:space="0" w:color="auto"/>
            </w:tcBorders>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sz w:val="24"/>
                <w:szCs w:val="24"/>
              </w:rPr>
              <w:t>18</w:t>
            </w:r>
          </w:p>
        </w:tc>
        <w:tc>
          <w:tcPr>
            <w:tcW w:w="850" w:type="dxa"/>
            <w:tcBorders>
              <w:bottom w:val="single" w:sz="4" w:space="0" w:color="auto"/>
            </w:tcBorders>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sz w:val="24"/>
                <w:szCs w:val="24"/>
              </w:rPr>
              <w:t>1-2</w:t>
            </w:r>
          </w:p>
        </w:tc>
        <w:tc>
          <w:tcPr>
            <w:tcW w:w="851" w:type="dxa"/>
            <w:tcBorders>
              <w:bottom w:val="single" w:sz="4" w:space="0" w:color="auto"/>
            </w:tcBorders>
            <w:vAlign w:val="center"/>
          </w:tcPr>
          <w:p w:rsidR="00EA6BD0" w:rsidRPr="00EA6BD0" w:rsidRDefault="00EA6BD0" w:rsidP="000C1535">
            <w:pPr>
              <w:jc w:val="center"/>
              <w:rPr>
                <w:rFonts w:ascii="仿宋" w:eastAsia="仿宋" w:hAnsi="仿宋"/>
                <w:sz w:val="24"/>
                <w:szCs w:val="24"/>
              </w:rPr>
            </w:pPr>
            <w:r w:rsidRPr="00EA6BD0">
              <w:rPr>
                <w:rFonts w:ascii="仿宋" w:eastAsia="仿宋" w:hAnsi="仿宋"/>
                <w:sz w:val="24"/>
                <w:szCs w:val="24"/>
              </w:rPr>
              <w:t>讲授</w:t>
            </w:r>
          </w:p>
        </w:tc>
        <w:tc>
          <w:tcPr>
            <w:tcW w:w="850" w:type="dxa"/>
            <w:tcBorders>
              <w:bottom w:val="single" w:sz="4" w:space="0" w:color="auto"/>
            </w:tcBorders>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sz w:val="24"/>
                <w:szCs w:val="24"/>
              </w:rPr>
              <w:t>考试论文</w:t>
            </w:r>
          </w:p>
        </w:tc>
        <w:tc>
          <w:tcPr>
            <w:tcW w:w="1940" w:type="dxa"/>
            <w:tcBorders>
              <w:bottom w:val="single" w:sz="4" w:space="0" w:color="auto"/>
            </w:tcBorders>
            <w:vAlign w:val="center"/>
          </w:tcPr>
          <w:p w:rsidR="00EA6BD0" w:rsidRPr="00EA6BD0" w:rsidRDefault="00EA6BD0" w:rsidP="000C1535">
            <w:pPr>
              <w:jc w:val="left"/>
              <w:rPr>
                <w:rFonts w:ascii="仿宋" w:eastAsia="仿宋" w:hAnsi="仿宋"/>
                <w:sz w:val="24"/>
                <w:szCs w:val="24"/>
              </w:rPr>
            </w:pPr>
          </w:p>
        </w:tc>
      </w:tr>
      <w:tr w:rsidR="00EA6BD0" w:rsidRPr="00854547">
        <w:trPr>
          <w:cantSplit/>
          <w:trHeight w:val="331"/>
          <w:jc w:val="center"/>
        </w:trPr>
        <w:tc>
          <w:tcPr>
            <w:tcW w:w="741" w:type="dxa"/>
            <w:vMerge/>
            <w:vAlign w:val="center"/>
          </w:tcPr>
          <w:p w:rsidR="00EA6BD0" w:rsidRPr="00EA6BD0" w:rsidRDefault="00EA6BD0" w:rsidP="000C1535">
            <w:pPr>
              <w:jc w:val="center"/>
              <w:rPr>
                <w:rFonts w:ascii="Times New Roman" w:eastAsia="仿宋_GB2312" w:hAnsi="Times New Roman"/>
                <w:sz w:val="24"/>
                <w:szCs w:val="24"/>
              </w:rPr>
            </w:pPr>
          </w:p>
        </w:tc>
        <w:tc>
          <w:tcPr>
            <w:tcW w:w="862" w:type="dxa"/>
            <w:vAlign w:val="center"/>
          </w:tcPr>
          <w:p w:rsidR="00EA6BD0" w:rsidRPr="00EA6BD0" w:rsidRDefault="00EA6BD0" w:rsidP="000C1535">
            <w:pPr>
              <w:spacing w:line="400" w:lineRule="exact"/>
              <w:jc w:val="center"/>
              <w:rPr>
                <w:rFonts w:ascii="Times New Roman" w:eastAsia="仿宋_GB2312" w:hAnsi="Times New Roman"/>
                <w:sz w:val="24"/>
                <w:szCs w:val="24"/>
              </w:rPr>
            </w:pPr>
            <w:r w:rsidRPr="00EA6BD0">
              <w:rPr>
                <w:rFonts w:ascii="Times New Roman" w:eastAsia="仿宋_GB2312" w:hAnsi="Times New Roman"/>
                <w:sz w:val="24"/>
                <w:szCs w:val="24"/>
              </w:rPr>
              <w:t>学位基础课</w:t>
            </w:r>
          </w:p>
        </w:tc>
        <w:tc>
          <w:tcPr>
            <w:tcW w:w="3106"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集体指导课</w:t>
            </w:r>
            <w:r w:rsidR="00483381">
              <w:rPr>
                <w:rFonts w:ascii="仿宋" w:eastAsia="仿宋" w:hAnsi="仿宋" w:hint="eastAsia"/>
                <w:sz w:val="24"/>
                <w:szCs w:val="24"/>
              </w:rPr>
              <w:t>：</w:t>
            </w:r>
            <w:r w:rsidRPr="00EA6BD0">
              <w:rPr>
                <w:rFonts w:ascii="仿宋" w:eastAsia="仿宋" w:hAnsi="仿宋" w:hint="eastAsia"/>
                <w:sz w:val="24"/>
                <w:szCs w:val="24"/>
              </w:rPr>
              <w:t>法与经济学</w:t>
            </w:r>
            <w:r w:rsidRPr="00EA6BD0">
              <w:rPr>
                <w:rFonts w:ascii="仿宋" w:eastAsia="仿宋" w:hAnsi="仿宋"/>
                <w:sz w:val="24"/>
                <w:szCs w:val="24"/>
              </w:rPr>
              <w:t>专业前沿</w:t>
            </w:r>
          </w:p>
        </w:tc>
        <w:tc>
          <w:tcPr>
            <w:tcW w:w="850" w:type="dxa"/>
            <w:vAlign w:val="center"/>
          </w:tcPr>
          <w:p w:rsidR="00EA6BD0" w:rsidRPr="00EA6BD0" w:rsidRDefault="00EA6BD0" w:rsidP="000C1535">
            <w:pPr>
              <w:spacing w:line="400" w:lineRule="exact"/>
              <w:jc w:val="center"/>
              <w:rPr>
                <w:rFonts w:ascii="仿宋" w:eastAsia="仿宋" w:hAnsi="仿宋"/>
                <w:sz w:val="24"/>
                <w:szCs w:val="24"/>
              </w:rPr>
            </w:pPr>
          </w:p>
        </w:tc>
        <w:tc>
          <w:tcPr>
            <w:tcW w:w="2268" w:type="dxa"/>
            <w:vAlign w:val="center"/>
          </w:tcPr>
          <w:p w:rsidR="00EA6BD0" w:rsidRPr="00EA6BD0" w:rsidRDefault="00EA6BD0" w:rsidP="000C1535">
            <w:pPr>
              <w:spacing w:line="400" w:lineRule="exact"/>
              <w:ind w:left="-57" w:right="-57"/>
              <w:jc w:val="center"/>
              <w:rPr>
                <w:rFonts w:ascii="仿宋" w:eastAsia="仿宋" w:hAnsi="仿宋"/>
                <w:sz w:val="24"/>
                <w:szCs w:val="24"/>
              </w:rPr>
            </w:pPr>
          </w:p>
        </w:tc>
        <w:tc>
          <w:tcPr>
            <w:tcW w:w="709"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4</w:t>
            </w:r>
          </w:p>
        </w:tc>
        <w:tc>
          <w:tcPr>
            <w:tcW w:w="709"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72</w:t>
            </w:r>
          </w:p>
        </w:tc>
        <w:tc>
          <w:tcPr>
            <w:tcW w:w="850"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1</w:t>
            </w:r>
          </w:p>
        </w:tc>
        <w:tc>
          <w:tcPr>
            <w:tcW w:w="851" w:type="dxa"/>
            <w:vAlign w:val="center"/>
          </w:tcPr>
          <w:p w:rsidR="00EA6BD0" w:rsidRPr="00EA6BD0" w:rsidRDefault="00EA6BD0" w:rsidP="000C1535">
            <w:pPr>
              <w:spacing w:line="400" w:lineRule="exact"/>
              <w:ind w:left="-57" w:right="-57"/>
              <w:jc w:val="center"/>
              <w:rPr>
                <w:rFonts w:ascii="仿宋" w:eastAsia="仿宋" w:hAnsi="仿宋"/>
                <w:sz w:val="24"/>
                <w:szCs w:val="24"/>
              </w:rPr>
            </w:pPr>
          </w:p>
        </w:tc>
        <w:tc>
          <w:tcPr>
            <w:tcW w:w="850" w:type="dxa"/>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sz w:val="24"/>
                <w:szCs w:val="24"/>
              </w:rPr>
              <w:t>考试论文</w:t>
            </w:r>
          </w:p>
        </w:tc>
        <w:tc>
          <w:tcPr>
            <w:tcW w:w="1940" w:type="dxa"/>
            <w:vAlign w:val="center"/>
          </w:tcPr>
          <w:p w:rsidR="00EA6BD0" w:rsidRPr="00EA6BD0" w:rsidRDefault="00EA6BD0" w:rsidP="000C1535">
            <w:pPr>
              <w:snapToGrid w:val="0"/>
              <w:spacing w:line="400" w:lineRule="exact"/>
              <w:jc w:val="left"/>
              <w:rPr>
                <w:rFonts w:ascii="仿宋" w:eastAsia="仿宋" w:hAnsi="仿宋"/>
                <w:sz w:val="24"/>
                <w:szCs w:val="24"/>
              </w:rPr>
            </w:pPr>
          </w:p>
        </w:tc>
      </w:tr>
      <w:tr w:rsidR="00EA6BD0" w:rsidRPr="00854547">
        <w:trPr>
          <w:cantSplit/>
          <w:trHeight w:val="472"/>
          <w:jc w:val="center"/>
        </w:trPr>
        <w:tc>
          <w:tcPr>
            <w:tcW w:w="741" w:type="dxa"/>
            <w:vMerge/>
            <w:vAlign w:val="center"/>
          </w:tcPr>
          <w:p w:rsidR="00EA6BD0" w:rsidRPr="00EA6BD0" w:rsidRDefault="00EA6BD0" w:rsidP="000C1535">
            <w:pPr>
              <w:ind w:left="113"/>
              <w:jc w:val="center"/>
              <w:rPr>
                <w:rFonts w:ascii="Times New Roman" w:eastAsia="仿宋_GB2312" w:hAnsi="Times New Roman"/>
                <w:sz w:val="24"/>
                <w:szCs w:val="24"/>
              </w:rPr>
            </w:pPr>
          </w:p>
        </w:tc>
        <w:tc>
          <w:tcPr>
            <w:tcW w:w="862" w:type="dxa"/>
            <w:vAlign w:val="center"/>
          </w:tcPr>
          <w:p w:rsidR="00EA6BD0" w:rsidRPr="00EA6BD0" w:rsidRDefault="00EA6BD0" w:rsidP="000C1535">
            <w:pPr>
              <w:spacing w:line="400" w:lineRule="exact"/>
              <w:jc w:val="center"/>
              <w:rPr>
                <w:rFonts w:ascii="Times New Roman" w:eastAsia="仿宋_GB2312" w:hAnsi="Times New Roman"/>
                <w:sz w:val="24"/>
                <w:szCs w:val="24"/>
              </w:rPr>
            </w:pPr>
            <w:r w:rsidRPr="00EA6BD0">
              <w:rPr>
                <w:rFonts w:ascii="Times New Roman" w:eastAsia="仿宋_GB2312" w:hAnsi="Times New Roman"/>
                <w:sz w:val="24"/>
                <w:szCs w:val="24"/>
              </w:rPr>
              <w:t>学位专业课</w:t>
            </w:r>
          </w:p>
        </w:tc>
        <w:tc>
          <w:tcPr>
            <w:tcW w:w="3106"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导师</w:t>
            </w:r>
            <w:r w:rsidRPr="00EA6BD0">
              <w:rPr>
                <w:rFonts w:ascii="仿宋" w:eastAsia="仿宋" w:hAnsi="仿宋" w:hint="eastAsia"/>
                <w:sz w:val="24"/>
                <w:szCs w:val="24"/>
              </w:rPr>
              <w:t>研讨</w:t>
            </w:r>
            <w:r w:rsidRPr="00EA6BD0">
              <w:rPr>
                <w:rFonts w:ascii="仿宋" w:eastAsia="仿宋" w:hAnsi="仿宋"/>
                <w:sz w:val="24"/>
                <w:szCs w:val="24"/>
              </w:rPr>
              <w:t>课</w:t>
            </w:r>
          </w:p>
        </w:tc>
        <w:tc>
          <w:tcPr>
            <w:tcW w:w="850" w:type="dxa"/>
            <w:vAlign w:val="center"/>
          </w:tcPr>
          <w:p w:rsidR="00EA6BD0" w:rsidRPr="00EA6BD0" w:rsidRDefault="00EA6BD0" w:rsidP="000C1535">
            <w:pPr>
              <w:spacing w:line="400" w:lineRule="exact"/>
              <w:jc w:val="center"/>
              <w:rPr>
                <w:rFonts w:ascii="仿宋" w:eastAsia="仿宋" w:hAnsi="仿宋"/>
                <w:sz w:val="24"/>
                <w:szCs w:val="24"/>
              </w:rPr>
            </w:pPr>
          </w:p>
        </w:tc>
        <w:tc>
          <w:tcPr>
            <w:tcW w:w="2268" w:type="dxa"/>
            <w:vAlign w:val="center"/>
          </w:tcPr>
          <w:p w:rsidR="00EA6BD0" w:rsidRPr="00EA6BD0" w:rsidRDefault="00EA6BD0" w:rsidP="000C1535">
            <w:pPr>
              <w:spacing w:line="400" w:lineRule="exact"/>
              <w:ind w:left="-57" w:right="-57"/>
              <w:jc w:val="center"/>
              <w:rPr>
                <w:rFonts w:ascii="仿宋" w:eastAsia="仿宋" w:hAnsi="仿宋"/>
                <w:sz w:val="24"/>
                <w:szCs w:val="24"/>
              </w:rPr>
            </w:pPr>
          </w:p>
        </w:tc>
        <w:tc>
          <w:tcPr>
            <w:tcW w:w="709"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4</w:t>
            </w:r>
          </w:p>
        </w:tc>
        <w:tc>
          <w:tcPr>
            <w:tcW w:w="709"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72</w:t>
            </w:r>
          </w:p>
        </w:tc>
        <w:tc>
          <w:tcPr>
            <w:tcW w:w="850"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2</w:t>
            </w:r>
          </w:p>
        </w:tc>
        <w:tc>
          <w:tcPr>
            <w:tcW w:w="851" w:type="dxa"/>
            <w:vAlign w:val="center"/>
          </w:tcPr>
          <w:p w:rsidR="00EA6BD0" w:rsidRPr="00EA6BD0" w:rsidRDefault="00EA6BD0" w:rsidP="000C1535">
            <w:pPr>
              <w:spacing w:line="400" w:lineRule="exact"/>
              <w:ind w:left="-57" w:right="-57"/>
              <w:jc w:val="center"/>
              <w:rPr>
                <w:rFonts w:ascii="仿宋" w:eastAsia="仿宋" w:hAnsi="仿宋"/>
                <w:sz w:val="24"/>
                <w:szCs w:val="24"/>
              </w:rPr>
            </w:pPr>
          </w:p>
        </w:tc>
        <w:tc>
          <w:tcPr>
            <w:tcW w:w="850" w:type="dxa"/>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sz w:val="24"/>
                <w:szCs w:val="24"/>
              </w:rPr>
              <w:t>考试论文</w:t>
            </w:r>
          </w:p>
        </w:tc>
        <w:tc>
          <w:tcPr>
            <w:tcW w:w="1940" w:type="dxa"/>
            <w:vAlign w:val="center"/>
          </w:tcPr>
          <w:p w:rsidR="00EA6BD0" w:rsidRPr="00EA6BD0" w:rsidRDefault="00EA6BD0" w:rsidP="000C1535">
            <w:pPr>
              <w:snapToGrid w:val="0"/>
              <w:spacing w:line="400" w:lineRule="exact"/>
              <w:jc w:val="left"/>
              <w:rPr>
                <w:rFonts w:ascii="仿宋" w:eastAsia="仿宋" w:hAnsi="仿宋"/>
                <w:sz w:val="24"/>
                <w:szCs w:val="24"/>
              </w:rPr>
            </w:pPr>
          </w:p>
        </w:tc>
      </w:tr>
      <w:tr w:rsidR="003A15DF" w:rsidRPr="00854547">
        <w:trPr>
          <w:cantSplit/>
          <w:trHeight w:val="481"/>
          <w:jc w:val="center"/>
        </w:trPr>
        <w:tc>
          <w:tcPr>
            <w:tcW w:w="1603" w:type="dxa"/>
            <w:gridSpan w:val="2"/>
            <w:vMerge w:val="restart"/>
            <w:vAlign w:val="center"/>
          </w:tcPr>
          <w:p w:rsidR="003A15DF" w:rsidRPr="00EA6BD0" w:rsidRDefault="003A15DF" w:rsidP="000C1535">
            <w:pPr>
              <w:spacing w:line="400" w:lineRule="exact"/>
              <w:jc w:val="center"/>
              <w:rPr>
                <w:rFonts w:ascii="Times New Roman" w:eastAsia="仿宋_GB2312" w:hAnsi="Times New Roman" w:hint="eastAsia"/>
                <w:bCs/>
                <w:sz w:val="24"/>
                <w:szCs w:val="24"/>
              </w:rPr>
            </w:pPr>
          </w:p>
          <w:p w:rsidR="003A15DF" w:rsidRPr="00EA6BD0" w:rsidRDefault="003A15DF" w:rsidP="000C1535">
            <w:pPr>
              <w:spacing w:line="400" w:lineRule="exact"/>
              <w:jc w:val="center"/>
              <w:rPr>
                <w:rFonts w:ascii="Times New Roman" w:eastAsia="仿宋_GB2312" w:hAnsi="Times New Roman" w:hint="eastAsia"/>
                <w:bCs/>
                <w:sz w:val="24"/>
                <w:szCs w:val="24"/>
              </w:rPr>
            </w:pPr>
            <w:r w:rsidRPr="00EA6BD0">
              <w:rPr>
                <w:rFonts w:ascii="Times New Roman" w:eastAsia="仿宋_GB2312" w:hAnsi="Times New Roman" w:hint="eastAsia"/>
                <w:bCs/>
                <w:sz w:val="24"/>
                <w:szCs w:val="24"/>
              </w:rPr>
              <w:t>选修课程</w:t>
            </w:r>
          </w:p>
        </w:tc>
        <w:tc>
          <w:tcPr>
            <w:tcW w:w="3106" w:type="dxa"/>
            <w:vAlign w:val="center"/>
          </w:tcPr>
          <w:p w:rsidR="003A15DF" w:rsidRPr="00EA6BD0" w:rsidRDefault="003A15DF"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专业外语</w:t>
            </w:r>
          </w:p>
        </w:tc>
        <w:tc>
          <w:tcPr>
            <w:tcW w:w="850" w:type="dxa"/>
            <w:vAlign w:val="center"/>
          </w:tcPr>
          <w:p w:rsidR="003A15DF" w:rsidRPr="00EA6BD0" w:rsidRDefault="003A15DF" w:rsidP="000C1535">
            <w:pPr>
              <w:spacing w:line="400" w:lineRule="exact"/>
              <w:jc w:val="center"/>
              <w:rPr>
                <w:rFonts w:ascii="仿宋" w:eastAsia="仿宋" w:hAnsi="仿宋" w:hint="eastAsia"/>
                <w:bCs/>
                <w:sz w:val="24"/>
                <w:szCs w:val="24"/>
              </w:rPr>
            </w:pPr>
          </w:p>
        </w:tc>
        <w:tc>
          <w:tcPr>
            <w:tcW w:w="2268" w:type="dxa"/>
            <w:vAlign w:val="center"/>
          </w:tcPr>
          <w:p w:rsidR="003A15DF" w:rsidRPr="00EA6BD0" w:rsidRDefault="003A15DF" w:rsidP="000C1535">
            <w:pPr>
              <w:spacing w:line="400" w:lineRule="exact"/>
              <w:ind w:left="-57" w:right="-57"/>
              <w:jc w:val="center"/>
              <w:rPr>
                <w:rFonts w:ascii="仿宋" w:eastAsia="仿宋" w:hAnsi="仿宋"/>
                <w:bCs/>
                <w:sz w:val="24"/>
                <w:szCs w:val="24"/>
              </w:rPr>
            </w:pPr>
          </w:p>
        </w:tc>
        <w:tc>
          <w:tcPr>
            <w:tcW w:w="709" w:type="dxa"/>
            <w:vAlign w:val="center"/>
          </w:tcPr>
          <w:p w:rsidR="003A15DF" w:rsidRPr="00EA6BD0" w:rsidRDefault="003A15DF"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2</w:t>
            </w:r>
          </w:p>
        </w:tc>
        <w:tc>
          <w:tcPr>
            <w:tcW w:w="709" w:type="dxa"/>
            <w:vAlign w:val="center"/>
          </w:tcPr>
          <w:p w:rsidR="003A15DF" w:rsidRPr="00EA6BD0" w:rsidRDefault="003A15DF"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36</w:t>
            </w:r>
          </w:p>
        </w:tc>
        <w:tc>
          <w:tcPr>
            <w:tcW w:w="850" w:type="dxa"/>
            <w:vAlign w:val="center"/>
          </w:tcPr>
          <w:p w:rsidR="003A15DF" w:rsidRPr="00EA6BD0" w:rsidRDefault="003A15DF" w:rsidP="000C1535">
            <w:pPr>
              <w:spacing w:line="400" w:lineRule="exact"/>
              <w:ind w:left="-57" w:right="-57"/>
              <w:jc w:val="center"/>
              <w:rPr>
                <w:rFonts w:ascii="仿宋" w:eastAsia="仿宋" w:hAnsi="仿宋"/>
                <w:bCs/>
                <w:sz w:val="24"/>
                <w:szCs w:val="24"/>
              </w:rPr>
            </w:pPr>
          </w:p>
        </w:tc>
        <w:tc>
          <w:tcPr>
            <w:tcW w:w="851" w:type="dxa"/>
            <w:vAlign w:val="center"/>
          </w:tcPr>
          <w:p w:rsidR="003A15DF" w:rsidRPr="00EA6BD0" w:rsidRDefault="003A15DF" w:rsidP="000C1535">
            <w:pPr>
              <w:spacing w:line="400" w:lineRule="exact"/>
              <w:ind w:left="-57" w:right="-57"/>
              <w:jc w:val="center"/>
              <w:rPr>
                <w:rFonts w:ascii="仿宋" w:eastAsia="仿宋" w:hAnsi="仿宋"/>
                <w:bCs/>
                <w:sz w:val="24"/>
                <w:szCs w:val="24"/>
              </w:rPr>
            </w:pPr>
          </w:p>
        </w:tc>
        <w:tc>
          <w:tcPr>
            <w:tcW w:w="850" w:type="dxa"/>
            <w:vAlign w:val="center"/>
          </w:tcPr>
          <w:p w:rsidR="003A15DF" w:rsidRPr="00EA6BD0" w:rsidRDefault="003A15DF"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考查论文</w:t>
            </w:r>
          </w:p>
        </w:tc>
        <w:tc>
          <w:tcPr>
            <w:tcW w:w="1940" w:type="dxa"/>
            <w:vMerge w:val="restart"/>
            <w:vAlign w:val="center"/>
          </w:tcPr>
          <w:p w:rsidR="003A15DF" w:rsidRPr="00EA6BD0" w:rsidRDefault="003A15DF" w:rsidP="000C1535">
            <w:pPr>
              <w:snapToGrid w:val="0"/>
              <w:spacing w:line="400" w:lineRule="exact"/>
              <w:jc w:val="left"/>
              <w:rPr>
                <w:rFonts w:ascii="仿宋" w:eastAsia="仿宋" w:hAnsi="仿宋" w:hint="eastAsia"/>
                <w:sz w:val="24"/>
                <w:szCs w:val="24"/>
              </w:rPr>
            </w:pPr>
            <w:r w:rsidRPr="00EA6BD0">
              <w:rPr>
                <w:rFonts w:ascii="仿宋" w:eastAsia="仿宋" w:hAnsi="仿宋" w:hint="eastAsia"/>
                <w:bCs/>
                <w:sz w:val="24"/>
                <w:szCs w:val="24"/>
              </w:rPr>
              <w:t>是否设选修课，由学科自定。</w:t>
            </w:r>
          </w:p>
        </w:tc>
      </w:tr>
      <w:tr w:rsidR="00EA6BD0" w:rsidRPr="00854547">
        <w:trPr>
          <w:cantSplit/>
          <w:trHeight w:val="481"/>
          <w:jc w:val="center"/>
        </w:trPr>
        <w:tc>
          <w:tcPr>
            <w:tcW w:w="1603" w:type="dxa"/>
            <w:gridSpan w:val="2"/>
            <w:vMerge/>
            <w:vAlign w:val="center"/>
          </w:tcPr>
          <w:p w:rsidR="00EA6BD0" w:rsidRPr="00EA6BD0" w:rsidRDefault="00EA6BD0" w:rsidP="000C1535">
            <w:pPr>
              <w:spacing w:line="400" w:lineRule="exact"/>
              <w:jc w:val="center"/>
              <w:rPr>
                <w:rFonts w:ascii="Times New Roman" w:eastAsia="仿宋_GB2312" w:hAnsi="Times New Roman"/>
                <w:bCs/>
                <w:sz w:val="24"/>
                <w:szCs w:val="24"/>
              </w:rPr>
            </w:pPr>
          </w:p>
        </w:tc>
        <w:tc>
          <w:tcPr>
            <w:tcW w:w="3106" w:type="dxa"/>
            <w:vAlign w:val="center"/>
          </w:tcPr>
          <w:p w:rsidR="00EA6BD0" w:rsidRPr="00EA6BD0" w:rsidRDefault="00EA6BD0"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法律与经济经典文献选读</w:t>
            </w:r>
          </w:p>
        </w:tc>
        <w:tc>
          <w:tcPr>
            <w:tcW w:w="850" w:type="dxa"/>
            <w:vAlign w:val="center"/>
          </w:tcPr>
          <w:p w:rsidR="00EA6BD0" w:rsidRPr="00EA6BD0" w:rsidRDefault="00EA6BD0" w:rsidP="000C1535">
            <w:pPr>
              <w:spacing w:line="400" w:lineRule="exact"/>
              <w:jc w:val="center"/>
              <w:rPr>
                <w:rFonts w:ascii="仿宋" w:eastAsia="仿宋" w:hAnsi="仿宋" w:hint="eastAsia"/>
                <w:bCs/>
                <w:sz w:val="24"/>
                <w:szCs w:val="24"/>
              </w:rPr>
            </w:pPr>
          </w:p>
        </w:tc>
        <w:tc>
          <w:tcPr>
            <w:tcW w:w="2268" w:type="dxa"/>
            <w:vAlign w:val="center"/>
          </w:tcPr>
          <w:p w:rsidR="00EA6BD0" w:rsidRPr="00EA6BD0" w:rsidRDefault="00EA6BD0" w:rsidP="000C1535">
            <w:pPr>
              <w:spacing w:line="400" w:lineRule="exact"/>
              <w:ind w:left="-57" w:right="-57"/>
              <w:jc w:val="center"/>
              <w:rPr>
                <w:rFonts w:ascii="仿宋" w:eastAsia="仿宋" w:hAnsi="仿宋"/>
                <w:bCs/>
                <w:sz w:val="24"/>
                <w:szCs w:val="24"/>
              </w:rPr>
            </w:pPr>
          </w:p>
        </w:tc>
        <w:tc>
          <w:tcPr>
            <w:tcW w:w="709" w:type="dxa"/>
            <w:vAlign w:val="center"/>
          </w:tcPr>
          <w:p w:rsidR="00EA6BD0" w:rsidRPr="00EA6BD0" w:rsidRDefault="00EA6BD0"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2</w:t>
            </w:r>
          </w:p>
        </w:tc>
        <w:tc>
          <w:tcPr>
            <w:tcW w:w="709" w:type="dxa"/>
            <w:vAlign w:val="center"/>
          </w:tcPr>
          <w:p w:rsidR="00EA6BD0" w:rsidRPr="00EA6BD0" w:rsidRDefault="00EA6BD0"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36</w:t>
            </w:r>
          </w:p>
        </w:tc>
        <w:tc>
          <w:tcPr>
            <w:tcW w:w="850" w:type="dxa"/>
            <w:vAlign w:val="center"/>
          </w:tcPr>
          <w:p w:rsidR="00EA6BD0" w:rsidRPr="00EA6BD0" w:rsidRDefault="00EA6BD0" w:rsidP="000C1535">
            <w:pPr>
              <w:spacing w:line="400" w:lineRule="exact"/>
              <w:ind w:left="-57" w:right="-57"/>
              <w:jc w:val="center"/>
              <w:rPr>
                <w:rFonts w:ascii="仿宋" w:eastAsia="仿宋" w:hAnsi="仿宋"/>
                <w:bCs/>
                <w:sz w:val="24"/>
                <w:szCs w:val="24"/>
              </w:rPr>
            </w:pPr>
          </w:p>
        </w:tc>
        <w:tc>
          <w:tcPr>
            <w:tcW w:w="851" w:type="dxa"/>
            <w:vAlign w:val="center"/>
          </w:tcPr>
          <w:p w:rsidR="00EA6BD0" w:rsidRPr="00EA6BD0" w:rsidRDefault="00EA6BD0" w:rsidP="000C1535">
            <w:pPr>
              <w:spacing w:line="400" w:lineRule="exact"/>
              <w:ind w:left="-57" w:right="-57"/>
              <w:jc w:val="center"/>
              <w:rPr>
                <w:rFonts w:ascii="仿宋" w:eastAsia="仿宋" w:hAnsi="仿宋"/>
                <w:bCs/>
                <w:sz w:val="24"/>
                <w:szCs w:val="24"/>
              </w:rPr>
            </w:pPr>
          </w:p>
        </w:tc>
        <w:tc>
          <w:tcPr>
            <w:tcW w:w="850" w:type="dxa"/>
            <w:vAlign w:val="center"/>
          </w:tcPr>
          <w:p w:rsidR="00EA6BD0" w:rsidRPr="00EA6BD0" w:rsidRDefault="00EA6BD0" w:rsidP="000C1535">
            <w:pPr>
              <w:spacing w:line="400" w:lineRule="exact"/>
              <w:ind w:left="-57" w:right="-57"/>
              <w:jc w:val="center"/>
              <w:rPr>
                <w:rFonts w:ascii="仿宋" w:eastAsia="仿宋" w:hAnsi="仿宋" w:hint="eastAsia"/>
                <w:bCs/>
                <w:sz w:val="24"/>
                <w:szCs w:val="24"/>
              </w:rPr>
            </w:pPr>
            <w:r w:rsidRPr="00EA6BD0">
              <w:rPr>
                <w:rFonts w:ascii="仿宋" w:eastAsia="仿宋" w:hAnsi="仿宋" w:hint="eastAsia"/>
                <w:bCs/>
                <w:sz w:val="24"/>
                <w:szCs w:val="24"/>
              </w:rPr>
              <w:t>考查论文</w:t>
            </w:r>
          </w:p>
        </w:tc>
        <w:tc>
          <w:tcPr>
            <w:tcW w:w="1940" w:type="dxa"/>
            <w:vMerge/>
            <w:vAlign w:val="center"/>
          </w:tcPr>
          <w:p w:rsidR="00EA6BD0" w:rsidRPr="00EA6BD0" w:rsidRDefault="00EA6BD0" w:rsidP="000C1535">
            <w:pPr>
              <w:snapToGrid w:val="0"/>
              <w:spacing w:line="400" w:lineRule="exact"/>
              <w:jc w:val="left"/>
              <w:rPr>
                <w:rFonts w:ascii="仿宋" w:eastAsia="仿宋" w:hAnsi="仿宋"/>
                <w:sz w:val="24"/>
                <w:szCs w:val="24"/>
              </w:rPr>
            </w:pPr>
          </w:p>
        </w:tc>
      </w:tr>
      <w:tr w:rsidR="00EA6BD0" w:rsidRPr="00854547">
        <w:trPr>
          <w:cantSplit/>
          <w:trHeight w:val="743"/>
          <w:jc w:val="center"/>
        </w:trPr>
        <w:tc>
          <w:tcPr>
            <w:tcW w:w="1603" w:type="dxa"/>
            <w:gridSpan w:val="2"/>
            <w:vMerge w:val="restart"/>
            <w:textDirection w:val="tbRlV"/>
            <w:vAlign w:val="center"/>
          </w:tcPr>
          <w:p w:rsidR="00EA6BD0" w:rsidRPr="00EA6BD0" w:rsidRDefault="00EA6BD0" w:rsidP="000C1535">
            <w:pPr>
              <w:spacing w:line="400" w:lineRule="exact"/>
              <w:ind w:left="113" w:right="113"/>
              <w:jc w:val="center"/>
              <w:rPr>
                <w:rFonts w:ascii="Times New Roman" w:eastAsia="仿宋_GB2312" w:hAnsi="Times New Roman"/>
                <w:sz w:val="24"/>
                <w:szCs w:val="24"/>
              </w:rPr>
            </w:pPr>
            <w:r w:rsidRPr="00EA6BD0">
              <w:rPr>
                <w:rFonts w:ascii="Times New Roman" w:eastAsia="仿宋_GB2312" w:hAnsi="Times New Roman"/>
                <w:sz w:val="24"/>
                <w:szCs w:val="24"/>
              </w:rPr>
              <w:lastRenderedPageBreak/>
              <w:t>补修课程</w:t>
            </w:r>
          </w:p>
        </w:tc>
        <w:tc>
          <w:tcPr>
            <w:tcW w:w="3106" w:type="dxa"/>
            <w:vAlign w:val="center"/>
          </w:tcPr>
          <w:p w:rsidR="00EA6BD0" w:rsidRPr="00EA6BD0" w:rsidRDefault="00EA6BD0" w:rsidP="000C1535">
            <w:pPr>
              <w:spacing w:line="400" w:lineRule="exact"/>
              <w:ind w:left="-57" w:right="-57"/>
              <w:jc w:val="center"/>
              <w:rPr>
                <w:rFonts w:ascii="仿宋" w:eastAsia="仿宋" w:hAnsi="仿宋" w:hint="eastAsia"/>
                <w:sz w:val="24"/>
                <w:szCs w:val="24"/>
              </w:rPr>
            </w:pPr>
            <w:r w:rsidRPr="00EA6BD0">
              <w:rPr>
                <w:rFonts w:ascii="仿宋" w:eastAsia="仿宋" w:hAnsi="仿宋"/>
                <w:sz w:val="24"/>
                <w:szCs w:val="24"/>
              </w:rPr>
              <w:t>民法学</w:t>
            </w:r>
          </w:p>
        </w:tc>
        <w:tc>
          <w:tcPr>
            <w:tcW w:w="850" w:type="dxa"/>
            <w:vMerge w:val="restart"/>
            <w:vAlign w:val="center"/>
          </w:tcPr>
          <w:p w:rsidR="00EA6BD0" w:rsidRPr="00EA6BD0" w:rsidRDefault="00EA6BD0" w:rsidP="000C1535">
            <w:pPr>
              <w:spacing w:line="400" w:lineRule="exact"/>
              <w:ind w:right="-57"/>
              <w:jc w:val="center"/>
              <w:rPr>
                <w:rFonts w:ascii="仿宋" w:eastAsia="仿宋" w:hAnsi="仿宋"/>
                <w:sz w:val="24"/>
                <w:szCs w:val="24"/>
              </w:rPr>
            </w:pPr>
            <w:r w:rsidRPr="00EA6BD0">
              <w:rPr>
                <w:rFonts w:ascii="仿宋" w:eastAsia="仿宋" w:hAnsi="仿宋"/>
                <w:sz w:val="24"/>
                <w:szCs w:val="24"/>
              </w:rPr>
              <w:t>2</w:t>
            </w:r>
          </w:p>
        </w:tc>
        <w:tc>
          <w:tcPr>
            <w:tcW w:w="2268" w:type="dxa"/>
            <w:vAlign w:val="center"/>
          </w:tcPr>
          <w:p w:rsidR="00EA6BD0" w:rsidRPr="00EA6BD0" w:rsidRDefault="00EA6BD0" w:rsidP="000C1535">
            <w:pPr>
              <w:spacing w:line="400" w:lineRule="exact"/>
              <w:ind w:right="-57"/>
              <w:jc w:val="center"/>
              <w:rPr>
                <w:rFonts w:ascii="仿宋" w:eastAsia="仿宋" w:hAnsi="仿宋"/>
                <w:sz w:val="24"/>
                <w:szCs w:val="24"/>
              </w:rPr>
            </w:pPr>
          </w:p>
        </w:tc>
        <w:tc>
          <w:tcPr>
            <w:tcW w:w="709" w:type="dxa"/>
            <w:vMerge w:val="restart"/>
            <w:vAlign w:val="center"/>
          </w:tcPr>
          <w:p w:rsidR="00EA6BD0" w:rsidRPr="00EA6BD0" w:rsidRDefault="00EA6BD0" w:rsidP="000C1535">
            <w:pPr>
              <w:spacing w:line="400" w:lineRule="exact"/>
              <w:ind w:right="-57"/>
              <w:jc w:val="center"/>
              <w:rPr>
                <w:rFonts w:ascii="仿宋" w:eastAsia="仿宋" w:hAnsi="仿宋"/>
                <w:sz w:val="24"/>
                <w:szCs w:val="24"/>
              </w:rPr>
            </w:pPr>
            <w:r w:rsidRPr="00EA6BD0">
              <w:rPr>
                <w:rFonts w:ascii="仿宋" w:eastAsia="仿宋" w:hAnsi="仿宋"/>
                <w:sz w:val="24"/>
                <w:szCs w:val="24"/>
              </w:rPr>
              <w:t>4</w:t>
            </w:r>
          </w:p>
        </w:tc>
        <w:tc>
          <w:tcPr>
            <w:tcW w:w="709" w:type="dxa"/>
            <w:vMerge w:val="restart"/>
            <w:vAlign w:val="center"/>
          </w:tcPr>
          <w:p w:rsidR="00EA6BD0" w:rsidRPr="00EA6BD0" w:rsidRDefault="00EA6BD0" w:rsidP="000C1535">
            <w:pPr>
              <w:spacing w:line="400" w:lineRule="exact"/>
              <w:ind w:right="-57"/>
              <w:jc w:val="center"/>
              <w:rPr>
                <w:rFonts w:ascii="仿宋" w:eastAsia="仿宋" w:hAnsi="仿宋"/>
                <w:sz w:val="24"/>
                <w:szCs w:val="24"/>
              </w:rPr>
            </w:pPr>
            <w:r w:rsidRPr="00EA6BD0">
              <w:rPr>
                <w:rFonts w:ascii="仿宋" w:eastAsia="仿宋" w:hAnsi="仿宋"/>
                <w:sz w:val="24"/>
                <w:szCs w:val="24"/>
              </w:rPr>
              <w:t>72</w:t>
            </w:r>
          </w:p>
        </w:tc>
        <w:tc>
          <w:tcPr>
            <w:tcW w:w="850" w:type="dxa"/>
            <w:vMerge w:val="restart"/>
            <w:vAlign w:val="center"/>
          </w:tcPr>
          <w:p w:rsidR="00EA6BD0" w:rsidRPr="00EA6BD0" w:rsidRDefault="00EA6BD0" w:rsidP="000C1535">
            <w:pPr>
              <w:spacing w:line="400" w:lineRule="exact"/>
              <w:ind w:right="-57"/>
              <w:jc w:val="center"/>
              <w:rPr>
                <w:rFonts w:ascii="仿宋" w:eastAsia="仿宋" w:hAnsi="仿宋"/>
                <w:sz w:val="24"/>
                <w:szCs w:val="24"/>
              </w:rPr>
            </w:pPr>
          </w:p>
        </w:tc>
        <w:tc>
          <w:tcPr>
            <w:tcW w:w="851" w:type="dxa"/>
            <w:vMerge w:val="restart"/>
            <w:vAlign w:val="center"/>
          </w:tcPr>
          <w:p w:rsidR="00EA6BD0" w:rsidRPr="00EA6BD0" w:rsidRDefault="00EA6BD0" w:rsidP="000C1535">
            <w:pPr>
              <w:spacing w:line="400" w:lineRule="exact"/>
              <w:ind w:leftChars="-27" w:left="-57" w:right="-57"/>
              <w:jc w:val="center"/>
              <w:rPr>
                <w:rFonts w:ascii="仿宋" w:eastAsia="仿宋" w:hAnsi="仿宋"/>
                <w:sz w:val="24"/>
                <w:szCs w:val="24"/>
              </w:rPr>
            </w:pPr>
          </w:p>
        </w:tc>
        <w:tc>
          <w:tcPr>
            <w:tcW w:w="850" w:type="dxa"/>
            <w:vMerge w:val="restart"/>
            <w:vAlign w:val="center"/>
          </w:tcPr>
          <w:p w:rsidR="00EA6BD0" w:rsidRPr="00EA6BD0" w:rsidRDefault="00EA6BD0" w:rsidP="000C1535">
            <w:pPr>
              <w:spacing w:line="400" w:lineRule="exact"/>
              <w:ind w:right="-57"/>
              <w:jc w:val="center"/>
              <w:rPr>
                <w:rFonts w:ascii="仿宋" w:eastAsia="仿宋" w:hAnsi="仿宋"/>
                <w:sz w:val="24"/>
                <w:szCs w:val="24"/>
              </w:rPr>
            </w:pPr>
            <w:r w:rsidRPr="00EA6BD0">
              <w:rPr>
                <w:rFonts w:ascii="仿宋" w:eastAsia="仿宋" w:hAnsi="仿宋"/>
                <w:sz w:val="24"/>
                <w:szCs w:val="24"/>
              </w:rPr>
              <w:t>考查</w:t>
            </w:r>
          </w:p>
        </w:tc>
        <w:tc>
          <w:tcPr>
            <w:tcW w:w="1940" w:type="dxa"/>
            <w:vMerge w:val="restart"/>
            <w:vAlign w:val="center"/>
          </w:tcPr>
          <w:p w:rsidR="00EA6BD0" w:rsidRPr="00EA6BD0" w:rsidRDefault="00EA6BD0" w:rsidP="000C1535">
            <w:pPr>
              <w:spacing w:line="400" w:lineRule="exact"/>
              <w:ind w:leftChars="-27" w:left="-57" w:right="-57"/>
              <w:jc w:val="left"/>
              <w:rPr>
                <w:rFonts w:ascii="仿宋" w:eastAsia="仿宋" w:hAnsi="仿宋"/>
                <w:sz w:val="24"/>
                <w:szCs w:val="24"/>
              </w:rPr>
            </w:pPr>
            <w:r w:rsidRPr="00EA6BD0">
              <w:rPr>
                <w:rFonts w:ascii="仿宋" w:eastAsia="仿宋" w:hAnsi="仿宋"/>
                <w:sz w:val="24"/>
                <w:szCs w:val="24"/>
              </w:rPr>
              <w:t>跨学科和以同等学力考取的博士生必修</w:t>
            </w:r>
            <w:r w:rsidRPr="00EA6BD0">
              <w:rPr>
                <w:rFonts w:ascii="仿宋" w:eastAsia="仿宋" w:hAnsi="仿宋" w:hint="eastAsia"/>
                <w:sz w:val="24"/>
                <w:szCs w:val="24"/>
              </w:rPr>
              <w:t>，随硕士生上课，</w:t>
            </w:r>
            <w:r w:rsidRPr="00EA6BD0">
              <w:rPr>
                <w:rFonts w:ascii="仿宋" w:eastAsia="仿宋" w:hAnsi="仿宋"/>
                <w:sz w:val="24"/>
                <w:szCs w:val="24"/>
              </w:rPr>
              <w:t>各记2学分。</w:t>
            </w:r>
          </w:p>
        </w:tc>
      </w:tr>
      <w:tr w:rsidR="00EA6BD0" w:rsidRPr="00854547">
        <w:trPr>
          <w:cantSplit/>
          <w:trHeight w:val="742"/>
          <w:jc w:val="center"/>
        </w:trPr>
        <w:tc>
          <w:tcPr>
            <w:tcW w:w="1603" w:type="dxa"/>
            <w:gridSpan w:val="2"/>
            <w:vMerge/>
            <w:textDirection w:val="tbRlV"/>
            <w:vAlign w:val="center"/>
          </w:tcPr>
          <w:p w:rsidR="00EA6BD0" w:rsidRPr="00EA6BD0" w:rsidRDefault="00EA6BD0" w:rsidP="000C1535">
            <w:pPr>
              <w:spacing w:line="400" w:lineRule="exact"/>
              <w:ind w:left="113" w:right="113"/>
              <w:jc w:val="center"/>
              <w:rPr>
                <w:rFonts w:ascii="Times New Roman" w:eastAsia="仿宋_GB2312" w:hAnsi="Times New Roman"/>
                <w:sz w:val="24"/>
                <w:szCs w:val="24"/>
              </w:rPr>
            </w:pPr>
          </w:p>
        </w:tc>
        <w:tc>
          <w:tcPr>
            <w:tcW w:w="3106" w:type="dxa"/>
            <w:vAlign w:val="center"/>
          </w:tcPr>
          <w:p w:rsidR="00EA6BD0" w:rsidRPr="00EA6BD0" w:rsidRDefault="00EA6BD0" w:rsidP="000C1535">
            <w:pPr>
              <w:spacing w:line="400" w:lineRule="exact"/>
              <w:ind w:left="-57" w:right="-57"/>
              <w:jc w:val="center"/>
              <w:rPr>
                <w:rFonts w:ascii="仿宋" w:eastAsia="仿宋" w:hAnsi="仿宋"/>
                <w:sz w:val="24"/>
                <w:szCs w:val="24"/>
              </w:rPr>
            </w:pPr>
            <w:r w:rsidRPr="00EA6BD0">
              <w:rPr>
                <w:rFonts w:ascii="仿宋" w:eastAsia="仿宋" w:hAnsi="仿宋"/>
                <w:sz w:val="24"/>
                <w:szCs w:val="24"/>
              </w:rPr>
              <w:t>行政法学</w:t>
            </w:r>
          </w:p>
        </w:tc>
        <w:tc>
          <w:tcPr>
            <w:tcW w:w="850" w:type="dxa"/>
            <w:vMerge/>
            <w:vAlign w:val="center"/>
          </w:tcPr>
          <w:p w:rsidR="00EA6BD0" w:rsidRPr="00EA6BD0" w:rsidRDefault="00EA6BD0" w:rsidP="000C1535">
            <w:pPr>
              <w:spacing w:line="400" w:lineRule="exact"/>
              <w:ind w:right="-57"/>
              <w:jc w:val="center"/>
              <w:rPr>
                <w:rFonts w:ascii="仿宋" w:eastAsia="仿宋" w:hAnsi="仿宋"/>
                <w:sz w:val="24"/>
                <w:szCs w:val="24"/>
              </w:rPr>
            </w:pPr>
          </w:p>
        </w:tc>
        <w:tc>
          <w:tcPr>
            <w:tcW w:w="2268" w:type="dxa"/>
            <w:vAlign w:val="center"/>
          </w:tcPr>
          <w:p w:rsidR="00EA6BD0" w:rsidRPr="00EA6BD0" w:rsidRDefault="00EA6BD0" w:rsidP="000C1535">
            <w:pPr>
              <w:spacing w:line="400" w:lineRule="exact"/>
              <w:ind w:right="-57"/>
              <w:jc w:val="center"/>
              <w:rPr>
                <w:rFonts w:ascii="仿宋" w:eastAsia="仿宋" w:hAnsi="仿宋"/>
                <w:sz w:val="24"/>
                <w:szCs w:val="24"/>
              </w:rPr>
            </w:pPr>
          </w:p>
        </w:tc>
        <w:tc>
          <w:tcPr>
            <w:tcW w:w="709" w:type="dxa"/>
            <w:vMerge/>
            <w:vAlign w:val="center"/>
          </w:tcPr>
          <w:p w:rsidR="00EA6BD0" w:rsidRPr="00EA6BD0" w:rsidRDefault="00EA6BD0" w:rsidP="000C1535">
            <w:pPr>
              <w:spacing w:line="400" w:lineRule="exact"/>
              <w:ind w:right="-57"/>
              <w:jc w:val="center"/>
              <w:rPr>
                <w:rFonts w:ascii="仿宋" w:eastAsia="仿宋" w:hAnsi="仿宋"/>
                <w:sz w:val="24"/>
                <w:szCs w:val="24"/>
              </w:rPr>
            </w:pPr>
          </w:p>
        </w:tc>
        <w:tc>
          <w:tcPr>
            <w:tcW w:w="709" w:type="dxa"/>
            <w:vMerge/>
            <w:vAlign w:val="center"/>
          </w:tcPr>
          <w:p w:rsidR="00EA6BD0" w:rsidRPr="00EA6BD0" w:rsidRDefault="00EA6BD0" w:rsidP="000C1535">
            <w:pPr>
              <w:spacing w:line="400" w:lineRule="exact"/>
              <w:ind w:right="-57"/>
              <w:jc w:val="center"/>
              <w:rPr>
                <w:rFonts w:ascii="仿宋" w:eastAsia="仿宋" w:hAnsi="仿宋"/>
                <w:sz w:val="24"/>
                <w:szCs w:val="24"/>
              </w:rPr>
            </w:pPr>
          </w:p>
        </w:tc>
        <w:tc>
          <w:tcPr>
            <w:tcW w:w="850" w:type="dxa"/>
            <w:vMerge/>
            <w:vAlign w:val="center"/>
          </w:tcPr>
          <w:p w:rsidR="00EA6BD0" w:rsidRPr="00EA6BD0" w:rsidRDefault="00EA6BD0" w:rsidP="000C1535">
            <w:pPr>
              <w:spacing w:line="400" w:lineRule="exact"/>
              <w:ind w:right="-57"/>
              <w:jc w:val="center"/>
              <w:rPr>
                <w:rFonts w:ascii="仿宋" w:eastAsia="仿宋" w:hAnsi="仿宋"/>
                <w:sz w:val="24"/>
                <w:szCs w:val="24"/>
              </w:rPr>
            </w:pPr>
          </w:p>
        </w:tc>
        <w:tc>
          <w:tcPr>
            <w:tcW w:w="851" w:type="dxa"/>
            <w:vMerge/>
            <w:vAlign w:val="center"/>
          </w:tcPr>
          <w:p w:rsidR="00EA6BD0" w:rsidRPr="00EA6BD0" w:rsidRDefault="00EA6BD0" w:rsidP="000C1535">
            <w:pPr>
              <w:spacing w:line="400" w:lineRule="exact"/>
              <w:ind w:leftChars="-27" w:left="-57" w:right="-57"/>
              <w:jc w:val="center"/>
              <w:rPr>
                <w:rFonts w:ascii="仿宋" w:eastAsia="仿宋" w:hAnsi="仿宋"/>
                <w:sz w:val="24"/>
                <w:szCs w:val="24"/>
              </w:rPr>
            </w:pPr>
          </w:p>
        </w:tc>
        <w:tc>
          <w:tcPr>
            <w:tcW w:w="850" w:type="dxa"/>
            <w:vMerge/>
            <w:vAlign w:val="center"/>
          </w:tcPr>
          <w:p w:rsidR="00EA6BD0" w:rsidRPr="00EA6BD0" w:rsidRDefault="00EA6BD0" w:rsidP="000C1535">
            <w:pPr>
              <w:spacing w:line="400" w:lineRule="exact"/>
              <w:ind w:right="-57"/>
              <w:jc w:val="center"/>
              <w:rPr>
                <w:rFonts w:ascii="仿宋" w:eastAsia="仿宋" w:hAnsi="仿宋"/>
                <w:sz w:val="24"/>
                <w:szCs w:val="24"/>
              </w:rPr>
            </w:pPr>
          </w:p>
        </w:tc>
        <w:tc>
          <w:tcPr>
            <w:tcW w:w="1940" w:type="dxa"/>
            <w:vMerge/>
            <w:vAlign w:val="center"/>
          </w:tcPr>
          <w:p w:rsidR="00EA6BD0" w:rsidRPr="00EA6BD0" w:rsidRDefault="00EA6BD0" w:rsidP="000C1535">
            <w:pPr>
              <w:spacing w:line="400" w:lineRule="exact"/>
              <w:ind w:leftChars="-27" w:left="-57" w:right="-57"/>
              <w:jc w:val="left"/>
              <w:rPr>
                <w:rFonts w:ascii="仿宋" w:eastAsia="仿宋" w:hAnsi="仿宋"/>
                <w:sz w:val="24"/>
                <w:szCs w:val="24"/>
              </w:rPr>
            </w:pPr>
          </w:p>
        </w:tc>
      </w:tr>
      <w:tr w:rsidR="00EA6BD0" w:rsidRPr="00854547">
        <w:trPr>
          <w:cantSplit/>
          <w:trHeight w:val="648"/>
          <w:jc w:val="center"/>
        </w:trPr>
        <w:tc>
          <w:tcPr>
            <w:tcW w:w="1603" w:type="dxa"/>
            <w:gridSpan w:val="2"/>
            <w:vMerge w:val="restart"/>
            <w:vAlign w:val="center"/>
          </w:tcPr>
          <w:p w:rsidR="00EA6BD0" w:rsidRPr="00EA6BD0" w:rsidRDefault="00EA6BD0" w:rsidP="000C1535">
            <w:pPr>
              <w:spacing w:line="240" w:lineRule="atLeast"/>
              <w:jc w:val="center"/>
              <w:rPr>
                <w:rFonts w:ascii="Times New Roman" w:eastAsia="仿宋_GB2312" w:hAnsi="Times New Roman"/>
                <w:sz w:val="24"/>
                <w:szCs w:val="24"/>
              </w:rPr>
            </w:pPr>
            <w:r w:rsidRPr="00EA6BD0">
              <w:rPr>
                <w:rFonts w:ascii="Times New Roman" w:eastAsia="仿宋_GB2312" w:hAnsi="Times New Roman"/>
                <w:sz w:val="24"/>
                <w:szCs w:val="24"/>
              </w:rPr>
              <w:t>其他培养环节</w:t>
            </w:r>
          </w:p>
        </w:tc>
        <w:tc>
          <w:tcPr>
            <w:tcW w:w="3106" w:type="dxa"/>
            <w:vAlign w:val="center"/>
          </w:tcPr>
          <w:p w:rsidR="00EA6BD0" w:rsidRPr="00EA6BD0" w:rsidRDefault="00EA6BD0" w:rsidP="000C1535">
            <w:pPr>
              <w:spacing w:line="240" w:lineRule="atLeast"/>
              <w:ind w:leftChars="-27" w:left="-57" w:right="-57"/>
              <w:jc w:val="center"/>
              <w:rPr>
                <w:rFonts w:ascii="仿宋" w:eastAsia="仿宋" w:hAnsi="仿宋"/>
                <w:sz w:val="24"/>
                <w:szCs w:val="24"/>
              </w:rPr>
            </w:pPr>
            <w:r w:rsidRPr="00EA6BD0">
              <w:rPr>
                <w:rFonts w:ascii="仿宋" w:eastAsia="仿宋" w:hAnsi="仿宋"/>
                <w:sz w:val="24"/>
                <w:szCs w:val="24"/>
              </w:rPr>
              <w:t>1.文献阅读与综述</w:t>
            </w:r>
          </w:p>
          <w:p w:rsidR="00EA6BD0" w:rsidRPr="00EA6BD0" w:rsidRDefault="00EA6BD0" w:rsidP="000C1535">
            <w:pPr>
              <w:spacing w:line="240" w:lineRule="atLeast"/>
              <w:ind w:leftChars="-27" w:left="-57" w:right="-57"/>
              <w:jc w:val="center"/>
              <w:rPr>
                <w:rFonts w:ascii="仿宋" w:eastAsia="仿宋" w:hAnsi="仿宋"/>
                <w:sz w:val="24"/>
                <w:szCs w:val="24"/>
              </w:rPr>
            </w:pPr>
            <w:r w:rsidRPr="00EA6BD0">
              <w:rPr>
                <w:rFonts w:ascii="仿宋" w:eastAsia="仿宋" w:hAnsi="仿宋"/>
                <w:sz w:val="24"/>
                <w:szCs w:val="24"/>
              </w:rPr>
              <w:t>（导师考核）</w:t>
            </w:r>
          </w:p>
        </w:tc>
        <w:tc>
          <w:tcPr>
            <w:tcW w:w="3118" w:type="dxa"/>
            <w:gridSpan w:val="2"/>
            <w:vAlign w:val="center"/>
          </w:tcPr>
          <w:p w:rsidR="00EA6BD0" w:rsidRPr="00EA6BD0" w:rsidRDefault="00EA6BD0" w:rsidP="000C1535">
            <w:pPr>
              <w:ind w:firstLineChars="200" w:firstLine="480"/>
              <w:rPr>
                <w:rFonts w:ascii="仿宋" w:eastAsia="仿宋" w:hAnsi="仿宋"/>
                <w:sz w:val="24"/>
                <w:szCs w:val="24"/>
              </w:rPr>
            </w:pPr>
            <w:r w:rsidRPr="00EA6BD0">
              <w:rPr>
                <w:rFonts w:ascii="仿宋" w:eastAsia="仿宋" w:hAnsi="仿宋" w:hint="eastAsia"/>
                <w:sz w:val="24"/>
                <w:szCs w:val="24"/>
              </w:rPr>
              <w:t>博士研究生第一至第四学期，每学期应当提交</w:t>
            </w:r>
            <w:r w:rsidRPr="00EA6BD0">
              <w:rPr>
                <w:rFonts w:ascii="仿宋" w:eastAsia="仿宋" w:hAnsi="仿宋"/>
                <w:sz w:val="24"/>
                <w:szCs w:val="24"/>
              </w:rPr>
              <w:t>1</w:t>
            </w:r>
            <w:r w:rsidRPr="00EA6BD0">
              <w:rPr>
                <w:rFonts w:ascii="仿宋" w:eastAsia="仿宋" w:hAnsi="仿宋" w:hint="eastAsia"/>
                <w:sz w:val="24"/>
                <w:szCs w:val="24"/>
              </w:rPr>
              <w:t>篇读书报告，每篇不少于</w:t>
            </w:r>
            <w:r w:rsidRPr="00EA6BD0">
              <w:rPr>
                <w:rFonts w:ascii="仿宋" w:eastAsia="仿宋" w:hAnsi="仿宋"/>
                <w:sz w:val="24"/>
                <w:szCs w:val="24"/>
              </w:rPr>
              <w:t>4000</w:t>
            </w:r>
            <w:r w:rsidRPr="00EA6BD0">
              <w:rPr>
                <w:rFonts w:ascii="仿宋" w:eastAsia="仿宋" w:hAnsi="仿宋" w:hint="eastAsia"/>
                <w:sz w:val="24"/>
                <w:szCs w:val="24"/>
              </w:rPr>
              <w:t>字。</w:t>
            </w:r>
            <w:r w:rsidRPr="00EA6BD0">
              <w:rPr>
                <w:rFonts w:ascii="仿宋" w:eastAsia="仿宋" w:hAnsi="仿宋" w:cs="仿宋" w:hint="eastAsia"/>
                <w:sz w:val="24"/>
                <w:szCs w:val="24"/>
              </w:rPr>
              <w:t>读书报告</w:t>
            </w:r>
            <w:r w:rsidRPr="00EA6BD0">
              <w:rPr>
                <w:rFonts w:ascii="仿宋" w:eastAsia="仿宋" w:hAnsi="仿宋" w:cs="仿宋" w:hint="eastAsia"/>
                <w:sz w:val="24"/>
              </w:rPr>
              <w:t>应针对参考文献所列书目进行。</w:t>
            </w:r>
          </w:p>
          <w:p w:rsidR="00EA6BD0" w:rsidRPr="00EA6BD0" w:rsidRDefault="00EA6BD0" w:rsidP="000C1535">
            <w:pPr>
              <w:ind w:firstLineChars="200" w:firstLine="480"/>
              <w:rPr>
                <w:rFonts w:ascii="仿宋" w:eastAsia="仿宋" w:hAnsi="仿宋"/>
                <w:sz w:val="24"/>
                <w:szCs w:val="24"/>
              </w:rPr>
            </w:pPr>
            <w:r w:rsidRPr="00EA6BD0">
              <w:rPr>
                <w:rFonts w:ascii="仿宋" w:eastAsia="仿宋" w:hAnsi="仿宋" w:hint="eastAsia"/>
                <w:sz w:val="24"/>
                <w:szCs w:val="24"/>
              </w:rPr>
              <w:t>读书报告的考核工作由导师负责。博士研究生完成读书报告达到规定要求的数量和质量，计</w:t>
            </w:r>
            <w:r w:rsidRPr="00EA6BD0">
              <w:rPr>
                <w:rFonts w:ascii="仿宋" w:eastAsia="仿宋" w:hAnsi="仿宋"/>
                <w:sz w:val="24"/>
                <w:szCs w:val="24"/>
              </w:rPr>
              <w:t>2</w:t>
            </w:r>
            <w:r w:rsidRPr="00EA6BD0">
              <w:rPr>
                <w:rFonts w:ascii="仿宋" w:eastAsia="仿宋" w:hAnsi="仿宋" w:hint="eastAsia"/>
                <w:sz w:val="24"/>
                <w:szCs w:val="24"/>
              </w:rPr>
              <w:t>学分。</w:t>
            </w:r>
          </w:p>
        </w:tc>
        <w:tc>
          <w:tcPr>
            <w:tcW w:w="709" w:type="dxa"/>
            <w:vAlign w:val="center"/>
          </w:tcPr>
          <w:p w:rsidR="00EA6BD0" w:rsidRPr="00EA6BD0" w:rsidRDefault="00EA6BD0" w:rsidP="000C1535">
            <w:pPr>
              <w:ind w:left="-57" w:right="-57"/>
              <w:jc w:val="center"/>
              <w:rPr>
                <w:rFonts w:ascii="仿宋" w:eastAsia="仿宋" w:hAnsi="仿宋"/>
                <w:sz w:val="24"/>
                <w:szCs w:val="24"/>
              </w:rPr>
            </w:pPr>
            <w:r w:rsidRPr="00EA6BD0">
              <w:rPr>
                <w:rFonts w:ascii="仿宋" w:eastAsia="仿宋" w:hAnsi="仿宋"/>
                <w:sz w:val="24"/>
                <w:szCs w:val="24"/>
              </w:rPr>
              <w:t>2</w:t>
            </w:r>
          </w:p>
        </w:tc>
        <w:tc>
          <w:tcPr>
            <w:tcW w:w="709" w:type="dxa"/>
            <w:vMerge w:val="restart"/>
            <w:vAlign w:val="center"/>
          </w:tcPr>
          <w:p w:rsidR="00EA6BD0" w:rsidRPr="00EA6BD0" w:rsidRDefault="00EA6BD0" w:rsidP="000C1535">
            <w:pPr>
              <w:ind w:left="-57" w:right="-57"/>
              <w:jc w:val="center"/>
              <w:rPr>
                <w:rFonts w:ascii="仿宋" w:eastAsia="仿宋" w:hAnsi="仿宋"/>
                <w:sz w:val="24"/>
                <w:szCs w:val="24"/>
              </w:rPr>
            </w:pPr>
          </w:p>
        </w:tc>
        <w:tc>
          <w:tcPr>
            <w:tcW w:w="850" w:type="dxa"/>
            <w:vAlign w:val="center"/>
          </w:tcPr>
          <w:p w:rsidR="00EA6BD0" w:rsidRPr="00EA6BD0" w:rsidRDefault="00EA6BD0" w:rsidP="000C1535">
            <w:pPr>
              <w:spacing w:line="240" w:lineRule="atLeast"/>
              <w:ind w:right="-57"/>
              <w:jc w:val="center"/>
              <w:rPr>
                <w:rFonts w:ascii="仿宋" w:eastAsia="仿宋" w:hAnsi="仿宋"/>
                <w:sz w:val="24"/>
                <w:szCs w:val="24"/>
              </w:rPr>
            </w:pPr>
          </w:p>
        </w:tc>
        <w:tc>
          <w:tcPr>
            <w:tcW w:w="851" w:type="dxa"/>
            <w:vAlign w:val="center"/>
          </w:tcPr>
          <w:p w:rsidR="00EA6BD0" w:rsidRPr="00EA6BD0" w:rsidRDefault="00EA6BD0" w:rsidP="000C1535">
            <w:pPr>
              <w:spacing w:line="240" w:lineRule="atLeast"/>
              <w:ind w:leftChars="-27" w:left="-57" w:right="-57"/>
              <w:jc w:val="left"/>
              <w:rPr>
                <w:rFonts w:ascii="仿宋" w:eastAsia="仿宋" w:hAnsi="仿宋"/>
                <w:sz w:val="24"/>
                <w:szCs w:val="24"/>
              </w:rPr>
            </w:pPr>
          </w:p>
        </w:tc>
        <w:tc>
          <w:tcPr>
            <w:tcW w:w="850" w:type="dxa"/>
            <w:vMerge w:val="restart"/>
            <w:vAlign w:val="center"/>
          </w:tcPr>
          <w:p w:rsidR="00EA6BD0" w:rsidRPr="00EA6BD0" w:rsidRDefault="00EA6BD0" w:rsidP="000C1535">
            <w:pPr>
              <w:spacing w:line="240" w:lineRule="atLeast"/>
              <w:ind w:right="-57"/>
              <w:jc w:val="center"/>
              <w:rPr>
                <w:rFonts w:ascii="仿宋" w:eastAsia="仿宋" w:hAnsi="仿宋"/>
                <w:sz w:val="24"/>
                <w:szCs w:val="24"/>
              </w:rPr>
            </w:pPr>
            <w:r w:rsidRPr="00EA6BD0">
              <w:rPr>
                <w:rFonts w:ascii="仿宋" w:eastAsia="仿宋" w:hAnsi="仿宋"/>
                <w:sz w:val="24"/>
                <w:szCs w:val="24"/>
              </w:rPr>
              <w:t>考查</w:t>
            </w:r>
          </w:p>
        </w:tc>
        <w:tc>
          <w:tcPr>
            <w:tcW w:w="1940" w:type="dxa"/>
            <w:vMerge w:val="restart"/>
            <w:vAlign w:val="center"/>
          </w:tcPr>
          <w:p w:rsidR="00EA6BD0" w:rsidRPr="00EA6BD0" w:rsidRDefault="00EA6BD0" w:rsidP="000C1535">
            <w:pPr>
              <w:spacing w:line="400" w:lineRule="exact"/>
              <w:ind w:leftChars="-27" w:left="-57" w:right="-57"/>
              <w:jc w:val="left"/>
              <w:rPr>
                <w:rFonts w:ascii="仿宋" w:eastAsia="仿宋" w:hAnsi="仿宋"/>
                <w:sz w:val="24"/>
                <w:szCs w:val="24"/>
              </w:rPr>
            </w:pPr>
            <w:r w:rsidRPr="00EA6BD0">
              <w:rPr>
                <w:rFonts w:ascii="仿宋" w:eastAsia="仿宋" w:hAnsi="仿宋" w:hint="eastAsia"/>
                <w:spacing w:val="-8"/>
                <w:sz w:val="24"/>
                <w:szCs w:val="24"/>
              </w:rPr>
              <w:t>博士生所修学分不低于</w:t>
            </w:r>
            <w:r w:rsidRPr="00EA6BD0">
              <w:rPr>
                <w:rFonts w:ascii="仿宋" w:eastAsia="仿宋" w:hAnsi="仿宋"/>
                <w:spacing w:val="-8"/>
                <w:sz w:val="24"/>
                <w:szCs w:val="24"/>
              </w:rPr>
              <w:t>6</w:t>
            </w:r>
            <w:r w:rsidRPr="00EA6BD0">
              <w:rPr>
                <w:rFonts w:ascii="仿宋" w:eastAsia="仿宋" w:hAnsi="仿宋" w:hint="eastAsia"/>
                <w:spacing w:val="-8"/>
                <w:sz w:val="24"/>
                <w:szCs w:val="24"/>
              </w:rPr>
              <w:t>学分。</w:t>
            </w:r>
          </w:p>
        </w:tc>
      </w:tr>
      <w:tr w:rsidR="00EA6BD0" w:rsidRPr="00854547">
        <w:trPr>
          <w:cantSplit/>
          <w:trHeight w:val="648"/>
          <w:jc w:val="center"/>
        </w:trPr>
        <w:tc>
          <w:tcPr>
            <w:tcW w:w="1603" w:type="dxa"/>
            <w:gridSpan w:val="2"/>
            <w:vMerge/>
            <w:vAlign w:val="center"/>
          </w:tcPr>
          <w:p w:rsidR="00EA6BD0" w:rsidRPr="00854547" w:rsidRDefault="00EA6BD0" w:rsidP="000C1535">
            <w:pPr>
              <w:spacing w:line="240" w:lineRule="atLeast"/>
              <w:jc w:val="center"/>
              <w:rPr>
                <w:rFonts w:ascii="Times New Roman" w:eastAsia="仿宋_GB2312" w:hAnsi="Times New Roman"/>
                <w:sz w:val="24"/>
                <w:szCs w:val="24"/>
              </w:rPr>
            </w:pPr>
          </w:p>
        </w:tc>
        <w:tc>
          <w:tcPr>
            <w:tcW w:w="3106" w:type="dxa"/>
            <w:vAlign w:val="center"/>
          </w:tcPr>
          <w:p w:rsidR="00EA6BD0" w:rsidRPr="00854547" w:rsidRDefault="00EA6BD0" w:rsidP="000C1535">
            <w:pPr>
              <w:spacing w:line="240" w:lineRule="atLeast"/>
              <w:ind w:leftChars="-27" w:left="-57" w:right="-57"/>
              <w:jc w:val="center"/>
              <w:rPr>
                <w:rFonts w:ascii="仿宋" w:eastAsia="仿宋" w:hAnsi="仿宋"/>
                <w:sz w:val="24"/>
                <w:szCs w:val="24"/>
              </w:rPr>
            </w:pPr>
            <w:r w:rsidRPr="00854547">
              <w:rPr>
                <w:rFonts w:ascii="仿宋" w:eastAsia="仿宋" w:hAnsi="仿宋"/>
                <w:sz w:val="24"/>
                <w:szCs w:val="24"/>
              </w:rPr>
              <w:t>2.科研环节</w:t>
            </w:r>
          </w:p>
          <w:p w:rsidR="00EA6BD0" w:rsidRPr="00854547" w:rsidRDefault="00EA6BD0" w:rsidP="000C1535">
            <w:pPr>
              <w:spacing w:line="240" w:lineRule="atLeast"/>
              <w:ind w:leftChars="-27" w:left="-57" w:right="-57"/>
              <w:jc w:val="center"/>
              <w:rPr>
                <w:rFonts w:ascii="仿宋" w:eastAsia="仿宋" w:hAnsi="仿宋"/>
                <w:sz w:val="24"/>
                <w:szCs w:val="24"/>
              </w:rPr>
            </w:pPr>
            <w:r w:rsidRPr="00854547">
              <w:rPr>
                <w:rFonts w:ascii="仿宋" w:eastAsia="仿宋" w:hAnsi="仿宋"/>
                <w:sz w:val="24"/>
                <w:szCs w:val="24"/>
              </w:rPr>
              <w:t>（导师考核）</w:t>
            </w:r>
          </w:p>
        </w:tc>
        <w:tc>
          <w:tcPr>
            <w:tcW w:w="3118" w:type="dxa"/>
            <w:gridSpan w:val="2"/>
            <w:vAlign w:val="center"/>
          </w:tcPr>
          <w:p w:rsidR="00EA6BD0" w:rsidRPr="00854547" w:rsidRDefault="00EA6BD0" w:rsidP="000C1535">
            <w:pPr>
              <w:ind w:firstLineChars="200" w:firstLine="480"/>
              <w:rPr>
                <w:rFonts w:ascii="仿宋" w:eastAsia="仿宋" w:hAnsi="仿宋"/>
                <w:sz w:val="24"/>
                <w:szCs w:val="24"/>
              </w:rPr>
            </w:pPr>
            <w:r w:rsidRPr="00854547">
              <w:rPr>
                <w:rFonts w:ascii="仿宋" w:eastAsia="仿宋" w:hAnsi="仿宋" w:hint="eastAsia"/>
                <w:sz w:val="24"/>
                <w:szCs w:val="24"/>
              </w:rPr>
              <w:t>博士研究生第一至第四学期，每学期应当提交</w:t>
            </w:r>
            <w:r w:rsidRPr="00854547">
              <w:rPr>
                <w:rFonts w:ascii="仿宋" w:eastAsia="仿宋" w:hAnsi="仿宋"/>
                <w:sz w:val="24"/>
                <w:szCs w:val="24"/>
              </w:rPr>
              <w:t>1</w:t>
            </w:r>
            <w:r w:rsidRPr="00854547">
              <w:rPr>
                <w:rFonts w:ascii="仿宋" w:eastAsia="仿宋" w:hAnsi="仿宋" w:hint="eastAsia"/>
                <w:sz w:val="24"/>
                <w:szCs w:val="24"/>
              </w:rPr>
              <w:t>篇学期论文，每篇不少于</w:t>
            </w:r>
            <w:r w:rsidRPr="00854547">
              <w:rPr>
                <w:rFonts w:ascii="仿宋" w:eastAsia="仿宋" w:hAnsi="仿宋"/>
                <w:sz w:val="24"/>
                <w:szCs w:val="24"/>
              </w:rPr>
              <w:t>8000</w:t>
            </w:r>
            <w:r w:rsidRPr="00854547">
              <w:rPr>
                <w:rFonts w:ascii="仿宋" w:eastAsia="仿宋" w:hAnsi="仿宋" w:hint="eastAsia"/>
                <w:sz w:val="24"/>
                <w:szCs w:val="24"/>
              </w:rPr>
              <w:t>字。</w:t>
            </w:r>
          </w:p>
          <w:p w:rsidR="00EA6BD0" w:rsidRPr="00854547" w:rsidRDefault="00EA6BD0" w:rsidP="000C1535">
            <w:pPr>
              <w:ind w:firstLineChars="200" w:firstLine="480"/>
              <w:rPr>
                <w:rFonts w:ascii="仿宋" w:eastAsia="仿宋" w:hAnsi="仿宋"/>
                <w:sz w:val="24"/>
                <w:szCs w:val="24"/>
              </w:rPr>
            </w:pPr>
            <w:r w:rsidRPr="00854547">
              <w:rPr>
                <w:rFonts w:ascii="仿宋" w:eastAsia="仿宋" w:hAnsi="仿宋" w:hint="eastAsia"/>
                <w:sz w:val="24"/>
                <w:szCs w:val="24"/>
              </w:rPr>
              <w:t>学期论文的考核工作由导师负责。博士研究生完成学期论文达到规定要求的数量和质量，计</w:t>
            </w:r>
            <w:r w:rsidRPr="00854547">
              <w:rPr>
                <w:rFonts w:ascii="仿宋" w:eastAsia="仿宋" w:hAnsi="仿宋"/>
                <w:sz w:val="24"/>
                <w:szCs w:val="24"/>
              </w:rPr>
              <w:t>2</w:t>
            </w:r>
            <w:r w:rsidRPr="00854547">
              <w:rPr>
                <w:rFonts w:ascii="仿宋" w:eastAsia="仿宋" w:hAnsi="仿宋" w:hint="eastAsia"/>
                <w:sz w:val="24"/>
                <w:szCs w:val="24"/>
              </w:rPr>
              <w:t>学分。</w:t>
            </w:r>
          </w:p>
        </w:tc>
        <w:tc>
          <w:tcPr>
            <w:tcW w:w="709" w:type="dxa"/>
            <w:vAlign w:val="center"/>
          </w:tcPr>
          <w:p w:rsidR="00EA6BD0" w:rsidRPr="00854547" w:rsidRDefault="00EA6BD0" w:rsidP="000C1535">
            <w:pPr>
              <w:ind w:left="-57" w:right="-57"/>
              <w:jc w:val="center"/>
              <w:rPr>
                <w:rFonts w:ascii="仿宋" w:eastAsia="仿宋" w:hAnsi="仿宋"/>
                <w:sz w:val="24"/>
                <w:szCs w:val="24"/>
              </w:rPr>
            </w:pPr>
            <w:r w:rsidRPr="00854547">
              <w:rPr>
                <w:rFonts w:ascii="仿宋" w:eastAsia="仿宋" w:hAnsi="仿宋"/>
                <w:sz w:val="24"/>
                <w:szCs w:val="24"/>
              </w:rPr>
              <w:t>2</w:t>
            </w:r>
          </w:p>
        </w:tc>
        <w:tc>
          <w:tcPr>
            <w:tcW w:w="709" w:type="dxa"/>
            <w:vMerge/>
            <w:vAlign w:val="center"/>
          </w:tcPr>
          <w:p w:rsidR="00EA6BD0" w:rsidRPr="00854547" w:rsidRDefault="00EA6BD0" w:rsidP="000C1535">
            <w:pPr>
              <w:ind w:left="-57" w:right="-57"/>
              <w:jc w:val="center"/>
              <w:rPr>
                <w:rFonts w:ascii="仿宋" w:eastAsia="仿宋" w:hAnsi="仿宋"/>
                <w:sz w:val="24"/>
                <w:szCs w:val="24"/>
              </w:rPr>
            </w:pPr>
          </w:p>
        </w:tc>
        <w:tc>
          <w:tcPr>
            <w:tcW w:w="850" w:type="dxa"/>
            <w:vAlign w:val="center"/>
          </w:tcPr>
          <w:p w:rsidR="00EA6BD0" w:rsidRPr="00854547" w:rsidRDefault="00EA6BD0" w:rsidP="000C1535">
            <w:pPr>
              <w:spacing w:line="240" w:lineRule="atLeast"/>
              <w:ind w:right="-57"/>
              <w:jc w:val="center"/>
              <w:rPr>
                <w:rFonts w:ascii="仿宋" w:eastAsia="仿宋" w:hAnsi="仿宋"/>
                <w:sz w:val="24"/>
                <w:szCs w:val="24"/>
              </w:rPr>
            </w:pPr>
          </w:p>
        </w:tc>
        <w:tc>
          <w:tcPr>
            <w:tcW w:w="851" w:type="dxa"/>
            <w:vAlign w:val="center"/>
          </w:tcPr>
          <w:p w:rsidR="00EA6BD0" w:rsidRPr="00854547" w:rsidRDefault="00EA6BD0" w:rsidP="000C1535">
            <w:pPr>
              <w:spacing w:line="240" w:lineRule="atLeast"/>
              <w:ind w:leftChars="-27" w:left="-57" w:right="-57"/>
              <w:jc w:val="left"/>
              <w:rPr>
                <w:rFonts w:ascii="仿宋" w:eastAsia="仿宋" w:hAnsi="仿宋"/>
                <w:sz w:val="24"/>
                <w:szCs w:val="24"/>
              </w:rPr>
            </w:pPr>
          </w:p>
        </w:tc>
        <w:tc>
          <w:tcPr>
            <w:tcW w:w="850" w:type="dxa"/>
            <w:vMerge/>
            <w:vAlign w:val="center"/>
          </w:tcPr>
          <w:p w:rsidR="00EA6BD0" w:rsidRPr="00854547" w:rsidRDefault="00EA6BD0" w:rsidP="000C1535">
            <w:pPr>
              <w:spacing w:line="240" w:lineRule="atLeast"/>
              <w:ind w:right="-57"/>
              <w:jc w:val="center"/>
              <w:rPr>
                <w:rFonts w:ascii="仿宋" w:eastAsia="仿宋" w:hAnsi="仿宋"/>
                <w:sz w:val="24"/>
                <w:szCs w:val="24"/>
              </w:rPr>
            </w:pPr>
          </w:p>
        </w:tc>
        <w:tc>
          <w:tcPr>
            <w:tcW w:w="1940" w:type="dxa"/>
            <w:vMerge/>
            <w:vAlign w:val="center"/>
          </w:tcPr>
          <w:p w:rsidR="00EA6BD0" w:rsidRPr="00854547" w:rsidRDefault="00EA6BD0" w:rsidP="000C1535">
            <w:pPr>
              <w:spacing w:line="400" w:lineRule="exact"/>
              <w:ind w:leftChars="-27" w:left="-57" w:right="-57"/>
              <w:jc w:val="left"/>
              <w:rPr>
                <w:rFonts w:ascii="仿宋" w:eastAsia="仿宋" w:hAnsi="仿宋"/>
                <w:sz w:val="24"/>
                <w:szCs w:val="24"/>
              </w:rPr>
            </w:pPr>
          </w:p>
        </w:tc>
      </w:tr>
      <w:tr w:rsidR="00EA6BD0" w:rsidRPr="00854547">
        <w:trPr>
          <w:cantSplit/>
          <w:trHeight w:val="648"/>
          <w:jc w:val="center"/>
        </w:trPr>
        <w:tc>
          <w:tcPr>
            <w:tcW w:w="1603" w:type="dxa"/>
            <w:gridSpan w:val="2"/>
            <w:vMerge/>
            <w:vAlign w:val="center"/>
          </w:tcPr>
          <w:p w:rsidR="00EA6BD0" w:rsidRPr="00854547" w:rsidRDefault="00EA6BD0" w:rsidP="000C1535">
            <w:pPr>
              <w:spacing w:line="240" w:lineRule="atLeast"/>
              <w:jc w:val="center"/>
              <w:rPr>
                <w:rFonts w:ascii="Times New Roman" w:eastAsia="仿宋_GB2312" w:hAnsi="Times New Roman"/>
                <w:sz w:val="24"/>
                <w:szCs w:val="24"/>
              </w:rPr>
            </w:pPr>
          </w:p>
        </w:tc>
        <w:tc>
          <w:tcPr>
            <w:tcW w:w="3106" w:type="dxa"/>
            <w:vAlign w:val="center"/>
          </w:tcPr>
          <w:p w:rsidR="00EA6BD0" w:rsidRPr="00854547" w:rsidRDefault="00EA6BD0" w:rsidP="000C1535">
            <w:pPr>
              <w:numPr>
                <w:ilvl w:val="0"/>
                <w:numId w:val="3"/>
              </w:numPr>
              <w:spacing w:line="240" w:lineRule="atLeast"/>
              <w:ind w:leftChars="-27" w:left="-57" w:right="-57"/>
              <w:jc w:val="center"/>
              <w:rPr>
                <w:rFonts w:ascii="仿宋" w:eastAsia="仿宋" w:hAnsi="仿宋" w:hint="eastAsia"/>
                <w:sz w:val="24"/>
                <w:szCs w:val="24"/>
              </w:rPr>
            </w:pPr>
            <w:r w:rsidRPr="00854547">
              <w:rPr>
                <w:rFonts w:ascii="仿宋" w:eastAsia="仿宋" w:hAnsi="仿宋" w:hint="eastAsia"/>
                <w:sz w:val="24"/>
                <w:szCs w:val="24"/>
              </w:rPr>
              <w:t>教学实习</w:t>
            </w:r>
          </w:p>
          <w:p w:rsidR="00EA6BD0" w:rsidRPr="00854547" w:rsidRDefault="00EA6BD0" w:rsidP="000C1535">
            <w:pPr>
              <w:spacing w:line="240" w:lineRule="atLeast"/>
              <w:ind w:right="-57"/>
              <w:rPr>
                <w:rFonts w:ascii="仿宋" w:eastAsia="仿宋" w:hAnsi="仿宋" w:hint="eastAsia"/>
                <w:sz w:val="24"/>
                <w:szCs w:val="24"/>
              </w:rPr>
            </w:pPr>
            <w:r w:rsidRPr="00854547">
              <w:rPr>
                <w:rFonts w:ascii="仿宋" w:eastAsia="仿宋" w:hAnsi="仿宋" w:hint="eastAsia"/>
                <w:sz w:val="24"/>
                <w:szCs w:val="24"/>
              </w:rPr>
              <w:t xml:space="preserve">       （导师考核）</w:t>
            </w:r>
          </w:p>
        </w:tc>
        <w:tc>
          <w:tcPr>
            <w:tcW w:w="3118" w:type="dxa"/>
            <w:gridSpan w:val="2"/>
            <w:vAlign w:val="center"/>
          </w:tcPr>
          <w:p w:rsidR="00EA6BD0" w:rsidRPr="00854547" w:rsidRDefault="00EA6BD0" w:rsidP="000C1535">
            <w:pPr>
              <w:ind w:firstLineChars="200" w:firstLine="480"/>
              <w:rPr>
                <w:rFonts w:ascii="仿宋" w:eastAsia="仿宋" w:hAnsi="仿宋"/>
                <w:sz w:val="24"/>
                <w:szCs w:val="24"/>
              </w:rPr>
            </w:pPr>
            <w:r w:rsidRPr="00854547">
              <w:rPr>
                <w:rFonts w:ascii="仿宋" w:eastAsia="仿宋" w:hAnsi="仿宋" w:hint="eastAsia"/>
                <w:sz w:val="24"/>
                <w:szCs w:val="24"/>
              </w:rPr>
              <w:t>教学实习是博士研究生应该完成的培养环节，是接受教学科研基本训练和科研成果转化的形式之一。</w:t>
            </w:r>
          </w:p>
          <w:p w:rsidR="00EA6BD0" w:rsidRPr="00854547" w:rsidRDefault="00EA6BD0" w:rsidP="000C1535">
            <w:pPr>
              <w:ind w:left="-57" w:right="-57" w:firstLineChars="200" w:firstLine="480"/>
              <w:rPr>
                <w:rFonts w:ascii="仿宋" w:eastAsia="仿宋" w:hAnsi="仿宋"/>
                <w:sz w:val="24"/>
                <w:szCs w:val="24"/>
              </w:rPr>
            </w:pPr>
            <w:r w:rsidRPr="00854547">
              <w:rPr>
                <w:rFonts w:ascii="仿宋" w:eastAsia="仿宋" w:hAnsi="仿宋" w:hint="eastAsia"/>
                <w:sz w:val="24"/>
                <w:szCs w:val="24"/>
              </w:rPr>
              <w:t>博士研究生应当担任不少于</w:t>
            </w:r>
            <w:r w:rsidRPr="00854547">
              <w:rPr>
                <w:rFonts w:ascii="仿宋" w:eastAsia="仿宋" w:hAnsi="仿宋"/>
                <w:sz w:val="24"/>
                <w:szCs w:val="24"/>
              </w:rPr>
              <w:t>1</w:t>
            </w:r>
            <w:r w:rsidRPr="00854547">
              <w:rPr>
                <w:rFonts w:ascii="仿宋" w:eastAsia="仿宋" w:hAnsi="仿宋" w:hint="eastAsia"/>
                <w:sz w:val="24"/>
                <w:szCs w:val="24"/>
              </w:rPr>
              <w:t>门课程的教授助手工作。完成教学实习的，导师负责考核，计</w:t>
            </w:r>
            <w:r w:rsidRPr="00854547">
              <w:rPr>
                <w:rFonts w:ascii="仿宋" w:eastAsia="仿宋" w:hAnsi="仿宋"/>
                <w:sz w:val="24"/>
                <w:szCs w:val="24"/>
              </w:rPr>
              <w:t>2</w:t>
            </w:r>
            <w:r w:rsidRPr="00854547">
              <w:rPr>
                <w:rFonts w:ascii="仿宋" w:eastAsia="仿宋" w:hAnsi="仿宋" w:hint="eastAsia"/>
                <w:sz w:val="24"/>
                <w:szCs w:val="24"/>
              </w:rPr>
              <w:t>学分。</w:t>
            </w:r>
          </w:p>
        </w:tc>
        <w:tc>
          <w:tcPr>
            <w:tcW w:w="709" w:type="dxa"/>
            <w:vAlign w:val="center"/>
          </w:tcPr>
          <w:p w:rsidR="00EA6BD0" w:rsidRPr="00854547" w:rsidRDefault="00EA6BD0" w:rsidP="000C1535">
            <w:pPr>
              <w:ind w:left="-57" w:right="-57"/>
              <w:jc w:val="center"/>
              <w:rPr>
                <w:rFonts w:ascii="仿宋" w:eastAsia="仿宋" w:hAnsi="仿宋"/>
                <w:sz w:val="24"/>
                <w:szCs w:val="24"/>
              </w:rPr>
            </w:pPr>
          </w:p>
        </w:tc>
        <w:tc>
          <w:tcPr>
            <w:tcW w:w="709" w:type="dxa"/>
            <w:vMerge/>
            <w:vAlign w:val="center"/>
          </w:tcPr>
          <w:p w:rsidR="00EA6BD0" w:rsidRPr="00854547" w:rsidRDefault="00EA6BD0" w:rsidP="000C1535">
            <w:pPr>
              <w:ind w:left="-57" w:right="-57"/>
              <w:jc w:val="center"/>
              <w:rPr>
                <w:rFonts w:ascii="仿宋" w:eastAsia="仿宋" w:hAnsi="仿宋"/>
                <w:sz w:val="24"/>
                <w:szCs w:val="24"/>
              </w:rPr>
            </w:pPr>
          </w:p>
        </w:tc>
        <w:tc>
          <w:tcPr>
            <w:tcW w:w="850" w:type="dxa"/>
            <w:vAlign w:val="center"/>
          </w:tcPr>
          <w:p w:rsidR="00EA6BD0" w:rsidRPr="00854547" w:rsidRDefault="00EA6BD0" w:rsidP="000C1535">
            <w:pPr>
              <w:spacing w:line="240" w:lineRule="atLeast"/>
              <w:ind w:right="-57"/>
              <w:jc w:val="center"/>
              <w:rPr>
                <w:rFonts w:ascii="仿宋" w:eastAsia="仿宋" w:hAnsi="仿宋"/>
                <w:sz w:val="24"/>
                <w:szCs w:val="24"/>
              </w:rPr>
            </w:pPr>
          </w:p>
        </w:tc>
        <w:tc>
          <w:tcPr>
            <w:tcW w:w="851" w:type="dxa"/>
            <w:vAlign w:val="center"/>
          </w:tcPr>
          <w:p w:rsidR="00EA6BD0" w:rsidRPr="00854547" w:rsidRDefault="00EA6BD0" w:rsidP="000C1535">
            <w:pPr>
              <w:spacing w:line="240" w:lineRule="atLeast"/>
              <w:ind w:leftChars="-27" w:left="-57" w:right="-57"/>
              <w:jc w:val="center"/>
              <w:rPr>
                <w:rFonts w:ascii="仿宋" w:eastAsia="仿宋" w:hAnsi="仿宋"/>
                <w:sz w:val="24"/>
                <w:szCs w:val="24"/>
              </w:rPr>
            </w:pPr>
          </w:p>
        </w:tc>
        <w:tc>
          <w:tcPr>
            <w:tcW w:w="850" w:type="dxa"/>
            <w:vMerge/>
            <w:vAlign w:val="center"/>
          </w:tcPr>
          <w:p w:rsidR="00EA6BD0" w:rsidRPr="00854547" w:rsidRDefault="00EA6BD0" w:rsidP="000C1535">
            <w:pPr>
              <w:spacing w:line="240" w:lineRule="atLeast"/>
              <w:ind w:right="-57"/>
              <w:jc w:val="center"/>
              <w:rPr>
                <w:rFonts w:ascii="仿宋" w:eastAsia="仿宋" w:hAnsi="仿宋"/>
                <w:sz w:val="24"/>
                <w:szCs w:val="24"/>
              </w:rPr>
            </w:pPr>
          </w:p>
        </w:tc>
        <w:tc>
          <w:tcPr>
            <w:tcW w:w="1940" w:type="dxa"/>
            <w:vMerge/>
            <w:vAlign w:val="center"/>
          </w:tcPr>
          <w:p w:rsidR="00EA6BD0" w:rsidRPr="00854547" w:rsidRDefault="00EA6BD0" w:rsidP="000C1535">
            <w:pPr>
              <w:spacing w:line="400" w:lineRule="exact"/>
              <w:ind w:leftChars="-27" w:left="-57" w:right="-57"/>
              <w:jc w:val="left"/>
              <w:rPr>
                <w:rFonts w:ascii="仿宋" w:eastAsia="仿宋" w:hAnsi="仿宋"/>
                <w:sz w:val="24"/>
                <w:szCs w:val="24"/>
              </w:rPr>
            </w:pPr>
          </w:p>
        </w:tc>
      </w:tr>
      <w:tr w:rsidR="00EA6BD0" w:rsidRPr="00854547">
        <w:trPr>
          <w:cantSplit/>
          <w:trHeight w:val="648"/>
          <w:jc w:val="center"/>
        </w:trPr>
        <w:tc>
          <w:tcPr>
            <w:tcW w:w="1603" w:type="dxa"/>
            <w:gridSpan w:val="2"/>
            <w:vMerge/>
            <w:vAlign w:val="center"/>
          </w:tcPr>
          <w:p w:rsidR="00EA6BD0" w:rsidRPr="00854547" w:rsidRDefault="00EA6BD0" w:rsidP="000C1535">
            <w:pPr>
              <w:spacing w:line="240" w:lineRule="atLeast"/>
              <w:jc w:val="center"/>
              <w:rPr>
                <w:rFonts w:ascii="Times New Roman" w:eastAsia="仿宋_GB2312" w:hAnsi="Times New Roman"/>
                <w:sz w:val="24"/>
                <w:szCs w:val="24"/>
              </w:rPr>
            </w:pPr>
          </w:p>
        </w:tc>
        <w:tc>
          <w:tcPr>
            <w:tcW w:w="3106" w:type="dxa"/>
            <w:vAlign w:val="center"/>
          </w:tcPr>
          <w:p w:rsidR="00EA6BD0" w:rsidRPr="00854547" w:rsidRDefault="00EA6BD0" w:rsidP="000C1535">
            <w:pPr>
              <w:spacing w:line="240" w:lineRule="atLeast"/>
              <w:ind w:leftChars="-27" w:left="-57" w:right="-57"/>
              <w:jc w:val="center"/>
              <w:rPr>
                <w:rFonts w:ascii="仿宋" w:eastAsia="仿宋" w:hAnsi="仿宋"/>
                <w:sz w:val="24"/>
                <w:szCs w:val="24"/>
              </w:rPr>
            </w:pPr>
            <w:r w:rsidRPr="00854547">
              <w:rPr>
                <w:rFonts w:ascii="仿宋" w:eastAsia="仿宋" w:hAnsi="仿宋" w:hint="eastAsia"/>
                <w:sz w:val="24"/>
                <w:szCs w:val="24"/>
              </w:rPr>
              <w:t>4</w:t>
            </w:r>
            <w:r w:rsidRPr="00854547">
              <w:rPr>
                <w:rFonts w:ascii="仿宋" w:eastAsia="仿宋" w:hAnsi="仿宋"/>
                <w:sz w:val="24"/>
                <w:szCs w:val="24"/>
              </w:rPr>
              <w:t>.课题研究</w:t>
            </w:r>
          </w:p>
          <w:p w:rsidR="00EA6BD0" w:rsidRPr="00854547" w:rsidRDefault="00EA6BD0" w:rsidP="000C1535">
            <w:pPr>
              <w:spacing w:line="240" w:lineRule="atLeast"/>
              <w:ind w:leftChars="-27" w:left="-57" w:right="-57"/>
              <w:jc w:val="center"/>
              <w:rPr>
                <w:rFonts w:ascii="仿宋" w:eastAsia="仿宋" w:hAnsi="仿宋"/>
                <w:sz w:val="24"/>
                <w:szCs w:val="24"/>
              </w:rPr>
            </w:pPr>
            <w:r w:rsidRPr="00854547">
              <w:rPr>
                <w:rFonts w:ascii="仿宋" w:eastAsia="仿宋" w:hAnsi="仿宋"/>
                <w:sz w:val="24"/>
                <w:szCs w:val="24"/>
              </w:rPr>
              <w:t>（导师考核）</w:t>
            </w:r>
          </w:p>
        </w:tc>
        <w:tc>
          <w:tcPr>
            <w:tcW w:w="3118" w:type="dxa"/>
            <w:gridSpan w:val="2"/>
            <w:vAlign w:val="center"/>
          </w:tcPr>
          <w:p w:rsidR="00EA6BD0" w:rsidRPr="00854547" w:rsidRDefault="00EA6BD0" w:rsidP="000C1535">
            <w:pPr>
              <w:ind w:firstLineChars="200" w:firstLine="480"/>
              <w:rPr>
                <w:rFonts w:ascii="仿宋" w:eastAsia="仿宋" w:hAnsi="仿宋"/>
                <w:sz w:val="24"/>
                <w:szCs w:val="24"/>
              </w:rPr>
            </w:pPr>
            <w:r w:rsidRPr="00854547">
              <w:rPr>
                <w:rFonts w:ascii="仿宋" w:eastAsia="仿宋" w:hAnsi="仿宋" w:hint="eastAsia"/>
                <w:sz w:val="24"/>
                <w:szCs w:val="24"/>
              </w:rPr>
              <w:t>博士研究生参加导师的科研项目、学校其他科研项目、实践部门科研项目，以及二级培养单位自设的科研项目等课题研究，持续时间达</w:t>
            </w:r>
            <w:r w:rsidRPr="00854547">
              <w:rPr>
                <w:rFonts w:ascii="仿宋" w:eastAsia="仿宋" w:hAnsi="仿宋"/>
                <w:sz w:val="24"/>
                <w:szCs w:val="24"/>
              </w:rPr>
              <w:t>2</w:t>
            </w:r>
            <w:r w:rsidRPr="00854547">
              <w:rPr>
                <w:rFonts w:ascii="仿宋" w:eastAsia="仿宋" w:hAnsi="仿宋" w:hint="eastAsia"/>
                <w:sz w:val="24"/>
                <w:szCs w:val="24"/>
              </w:rPr>
              <w:t>学期，并提交相应的科研成果作为考核依据，经指导教师认可，二级培养单位审核，研究生院批准，计</w:t>
            </w:r>
            <w:r w:rsidRPr="00854547">
              <w:rPr>
                <w:rFonts w:ascii="仿宋" w:eastAsia="仿宋" w:hAnsi="仿宋"/>
                <w:sz w:val="24"/>
                <w:szCs w:val="24"/>
              </w:rPr>
              <w:t>2</w:t>
            </w:r>
            <w:r w:rsidRPr="00854547">
              <w:rPr>
                <w:rFonts w:ascii="仿宋" w:eastAsia="仿宋" w:hAnsi="仿宋" w:hint="eastAsia"/>
                <w:sz w:val="24"/>
                <w:szCs w:val="24"/>
              </w:rPr>
              <w:t>学分。</w:t>
            </w:r>
          </w:p>
          <w:p w:rsidR="00EA6BD0" w:rsidRPr="00854547" w:rsidRDefault="00EA6BD0" w:rsidP="000C1535">
            <w:pPr>
              <w:ind w:left="-57" w:right="-57" w:firstLineChars="200" w:firstLine="480"/>
              <w:rPr>
                <w:rFonts w:ascii="仿宋" w:eastAsia="仿宋" w:hAnsi="仿宋"/>
                <w:sz w:val="24"/>
                <w:szCs w:val="24"/>
              </w:rPr>
            </w:pPr>
            <w:r w:rsidRPr="00854547">
              <w:rPr>
                <w:rFonts w:ascii="仿宋" w:eastAsia="仿宋" w:hAnsi="仿宋" w:hint="eastAsia"/>
                <w:sz w:val="24"/>
                <w:szCs w:val="24"/>
              </w:rPr>
              <w:t>在学期间主持中国政法大学研究生创新基金项目的，每项计</w:t>
            </w:r>
            <w:r w:rsidRPr="00854547">
              <w:rPr>
                <w:rFonts w:ascii="仿宋" w:eastAsia="仿宋" w:hAnsi="仿宋"/>
                <w:sz w:val="24"/>
                <w:szCs w:val="24"/>
              </w:rPr>
              <w:t>2</w:t>
            </w:r>
            <w:r w:rsidRPr="00854547">
              <w:rPr>
                <w:rFonts w:ascii="仿宋" w:eastAsia="仿宋" w:hAnsi="仿宋" w:hint="eastAsia"/>
                <w:sz w:val="24"/>
                <w:szCs w:val="24"/>
              </w:rPr>
              <w:t>学分；参加研究生创新基金项目的，每项计</w:t>
            </w:r>
            <w:r w:rsidRPr="00854547">
              <w:rPr>
                <w:rFonts w:ascii="仿宋" w:eastAsia="仿宋" w:hAnsi="仿宋"/>
                <w:sz w:val="24"/>
                <w:szCs w:val="24"/>
              </w:rPr>
              <w:t>1</w:t>
            </w:r>
            <w:r w:rsidRPr="00854547">
              <w:rPr>
                <w:rFonts w:ascii="仿宋" w:eastAsia="仿宋" w:hAnsi="仿宋" w:hint="eastAsia"/>
                <w:sz w:val="24"/>
                <w:szCs w:val="24"/>
              </w:rPr>
              <w:t>学分。</w:t>
            </w:r>
          </w:p>
        </w:tc>
        <w:tc>
          <w:tcPr>
            <w:tcW w:w="709" w:type="dxa"/>
            <w:vAlign w:val="center"/>
          </w:tcPr>
          <w:p w:rsidR="00EA6BD0" w:rsidRPr="00854547" w:rsidRDefault="00EA6BD0" w:rsidP="000C1535">
            <w:pPr>
              <w:ind w:left="-57" w:right="-57"/>
              <w:jc w:val="center"/>
              <w:rPr>
                <w:rFonts w:ascii="仿宋" w:eastAsia="仿宋" w:hAnsi="仿宋"/>
                <w:sz w:val="24"/>
                <w:szCs w:val="24"/>
              </w:rPr>
            </w:pPr>
            <w:r w:rsidRPr="00854547">
              <w:rPr>
                <w:rFonts w:ascii="仿宋" w:eastAsia="仿宋" w:hAnsi="仿宋"/>
                <w:sz w:val="24"/>
                <w:szCs w:val="24"/>
              </w:rPr>
              <w:t>2</w:t>
            </w:r>
          </w:p>
        </w:tc>
        <w:tc>
          <w:tcPr>
            <w:tcW w:w="709" w:type="dxa"/>
            <w:vMerge/>
            <w:vAlign w:val="center"/>
          </w:tcPr>
          <w:p w:rsidR="00EA6BD0" w:rsidRPr="00854547" w:rsidRDefault="00EA6BD0" w:rsidP="000C1535">
            <w:pPr>
              <w:ind w:left="-57" w:right="-57"/>
              <w:jc w:val="center"/>
              <w:rPr>
                <w:rFonts w:ascii="仿宋" w:eastAsia="仿宋" w:hAnsi="仿宋"/>
                <w:sz w:val="24"/>
                <w:szCs w:val="24"/>
              </w:rPr>
            </w:pPr>
          </w:p>
        </w:tc>
        <w:tc>
          <w:tcPr>
            <w:tcW w:w="850" w:type="dxa"/>
            <w:vAlign w:val="center"/>
          </w:tcPr>
          <w:p w:rsidR="00EA6BD0" w:rsidRPr="00854547" w:rsidRDefault="00EA6BD0" w:rsidP="000C1535">
            <w:pPr>
              <w:spacing w:line="240" w:lineRule="atLeast"/>
              <w:ind w:right="-57"/>
              <w:jc w:val="center"/>
              <w:rPr>
                <w:rFonts w:ascii="仿宋" w:eastAsia="仿宋" w:hAnsi="仿宋"/>
                <w:sz w:val="24"/>
                <w:szCs w:val="24"/>
              </w:rPr>
            </w:pPr>
          </w:p>
        </w:tc>
        <w:tc>
          <w:tcPr>
            <w:tcW w:w="851" w:type="dxa"/>
            <w:vAlign w:val="center"/>
          </w:tcPr>
          <w:p w:rsidR="00EA6BD0" w:rsidRPr="00854547" w:rsidRDefault="00EA6BD0" w:rsidP="000C1535">
            <w:pPr>
              <w:spacing w:line="240" w:lineRule="atLeast"/>
              <w:ind w:leftChars="-27" w:left="-57" w:right="-57"/>
              <w:jc w:val="center"/>
              <w:rPr>
                <w:rFonts w:ascii="仿宋" w:eastAsia="仿宋" w:hAnsi="仿宋"/>
                <w:sz w:val="24"/>
                <w:szCs w:val="24"/>
              </w:rPr>
            </w:pPr>
          </w:p>
        </w:tc>
        <w:tc>
          <w:tcPr>
            <w:tcW w:w="850" w:type="dxa"/>
            <w:vMerge/>
            <w:vAlign w:val="center"/>
          </w:tcPr>
          <w:p w:rsidR="00EA6BD0" w:rsidRPr="00854547" w:rsidRDefault="00EA6BD0" w:rsidP="000C1535">
            <w:pPr>
              <w:spacing w:line="240" w:lineRule="atLeast"/>
              <w:ind w:right="-57"/>
              <w:jc w:val="center"/>
              <w:rPr>
                <w:rFonts w:ascii="仿宋" w:eastAsia="仿宋" w:hAnsi="仿宋"/>
                <w:sz w:val="24"/>
                <w:szCs w:val="24"/>
              </w:rPr>
            </w:pPr>
          </w:p>
        </w:tc>
        <w:tc>
          <w:tcPr>
            <w:tcW w:w="1940" w:type="dxa"/>
            <w:vMerge/>
            <w:vAlign w:val="center"/>
          </w:tcPr>
          <w:p w:rsidR="00EA6BD0" w:rsidRPr="00854547" w:rsidRDefault="00EA6BD0" w:rsidP="000C1535">
            <w:pPr>
              <w:spacing w:line="400" w:lineRule="exact"/>
              <w:ind w:leftChars="-27" w:left="-57" w:right="-57"/>
              <w:jc w:val="left"/>
              <w:rPr>
                <w:rFonts w:ascii="仿宋" w:eastAsia="仿宋" w:hAnsi="仿宋"/>
                <w:sz w:val="24"/>
                <w:szCs w:val="24"/>
              </w:rPr>
            </w:pPr>
          </w:p>
        </w:tc>
      </w:tr>
      <w:tr w:rsidR="00EA6BD0" w:rsidRPr="00854547">
        <w:trPr>
          <w:cantSplit/>
          <w:trHeight w:val="836"/>
          <w:jc w:val="center"/>
        </w:trPr>
        <w:tc>
          <w:tcPr>
            <w:tcW w:w="1603" w:type="dxa"/>
            <w:gridSpan w:val="2"/>
            <w:vAlign w:val="center"/>
          </w:tcPr>
          <w:p w:rsidR="00EA6BD0" w:rsidRPr="00854547" w:rsidRDefault="00EA6BD0" w:rsidP="000C1535">
            <w:pPr>
              <w:spacing w:line="240" w:lineRule="atLeast"/>
              <w:jc w:val="center"/>
              <w:rPr>
                <w:rFonts w:ascii="Times New Roman" w:eastAsia="仿宋_GB2312" w:hAnsi="Times New Roman"/>
                <w:sz w:val="24"/>
                <w:szCs w:val="24"/>
              </w:rPr>
            </w:pPr>
            <w:r w:rsidRPr="00854547">
              <w:rPr>
                <w:rFonts w:ascii="Times New Roman" w:eastAsia="仿宋_GB2312" w:hAnsi="Times New Roman"/>
                <w:sz w:val="24"/>
                <w:szCs w:val="24"/>
              </w:rPr>
              <w:t>合计</w:t>
            </w:r>
          </w:p>
        </w:tc>
        <w:tc>
          <w:tcPr>
            <w:tcW w:w="12133" w:type="dxa"/>
            <w:gridSpan w:val="9"/>
            <w:vAlign w:val="center"/>
          </w:tcPr>
          <w:p w:rsidR="00EA6BD0" w:rsidRPr="00854547" w:rsidRDefault="00EA6BD0" w:rsidP="000C1535">
            <w:pPr>
              <w:spacing w:line="240" w:lineRule="atLeast"/>
              <w:ind w:leftChars="-27" w:left="-57" w:right="-57" w:firstLineChars="200" w:firstLine="480"/>
              <w:jc w:val="left"/>
              <w:rPr>
                <w:rFonts w:ascii="仿宋" w:eastAsia="仿宋" w:hAnsi="仿宋"/>
                <w:sz w:val="24"/>
                <w:szCs w:val="24"/>
              </w:rPr>
            </w:pPr>
            <w:r w:rsidRPr="00854547">
              <w:rPr>
                <w:rFonts w:ascii="仿宋" w:eastAsia="仿宋" w:hAnsi="仿宋" w:hint="eastAsia"/>
                <w:sz w:val="24"/>
                <w:szCs w:val="24"/>
              </w:rPr>
              <w:t>课程学分不低于15学分(其中跨学科或同等学历考取博士研究生的课程学分不低于19分)，其他培养环节的学分不低于6学分。</w:t>
            </w:r>
          </w:p>
        </w:tc>
      </w:tr>
    </w:tbl>
    <w:p w:rsidR="003A15DF" w:rsidRPr="00854547" w:rsidRDefault="003A15DF" w:rsidP="000C1535">
      <w:pPr>
        <w:rPr>
          <w:rFonts w:ascii="Times New Roman" w:eastAsia="仿宋_GB2312" w:hAnsi="Times New Roman"/>
          <w:sz w:val="24"/>
          <w:szCs w:val="24"/>
        </w:rPr>
      </w:pPr>
    </w:p>
    <w:sectPr w:rsidR="003A15DF" w:rsidRPr="0085454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7C" w:rsidRDefault="002A147C">
      <w:r>
        <w:separator/>
      </w:r>
    </w:p>
  </w:endnote>
  <w:endnote w:type="continuationSeparator" w:id="0">
    <w:p w:rsidR="002A147C" w:rsidRDefault="002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DF" w:rsidRDefault="003A15DF">
    <w:pPr>
      <w:pStyle w:val="a6"/>
      <w:jc w:val="center"/>
    </w:pPr>
    <w:r>
      <w:fldChar w:fldCharType="begin"/>
    </w:r>
    <w:r>
      <w:instrText>PAGE   \* MERGEFORMAT</w:instrText>
    </w:r>
    <w:r>
      <w:fldChar w:fldCharType="separate"/>
    </w:r>
    <w:r w:rsidR="00370F7B" w:rsidRPr="00370F7B">
      <w:rPr>
        <w:noProof/>
        <w:lang w:val="zh-CN" w:eastAsia="zh-CN"/>
      </w:rPr>
      <w:t>11</w:t>
    </w:r>
    <w:r>
      <w:fldChar w:fldCharType="end"/>
    </w:r>
  </w:p>
  <w:p w:rsidR="003A15DF" w:rsidRDefault="003A15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7C" w:rsidRDefault="002A147C">
      <w:r>
        <w:separator/>
      </w:r>
    </w:p>
  </w:footnote>
  <w:footnote w:type="continuationSeparator" w:id="0">
    <w:p w:rsidR="002A147C" w:rsidRDefault="002A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4FF68"/>
    <w:multiLevelType w:val="singleLevel"/>
    <w:tmpl w:val="56E4FF68"/>
    <w:lvl w:ilvl="0">
      <w:start w:val="3"/>
      <w:numFmt w:val="decimal"/>
      <w:suff w:val="nothing"/>
      <w:lvlText w:val="%1."/>
      <w:lvlJc w:val="left"/>
    </w:lvl>
  </w:abstractNum>
  <w:abstractNum w:abstractNumId="1" w15:restartNumberingAfterBreak="0">
    <w:nsid w:val="56E61E39"/>
    <w:multiLevelType w:val="singleLevel"/>
    <w:tmpl w:val="56E61E39"/>
    <w:lvl w:ilvl="0">
      <w:start w:val="11"/>
      <w:numFmt w:val="chineseCounting"/>
      <w:suff w:val="nothing"/>
      <w:lvlText w:val="%1、"/>
      <w:lvlJc w:val="left"/>
    </w:lvl>
  </w:abstractNum>
  <w:abstractNum w:abstractNumId="2" w15:restartNumberingAfterBreak="0">
    <w:nsid w:val="56EFE020"/>
    <w:multiLevelType w:val="singleLevel"/>
    <w:tmpl w:val="56EFE020"/>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263F7"/>
    <w:rsid w:val="00030F53"/>
    <w:rsid w:val="00040B3D"/>
    <w:rsid w:val="00057827"/>
    <w:rsid w:val="00062A72"/>
    <w:rsid w:val="000646E6"/>
    <w:rsid w:val="00067052"/>
    <w:rsid w:val="00087208"/>
    <w:rsid w:val="0009038E"/>
    <w:rsid w:val="00094EB7"/>
    <w:rsid w:val="00097169"/>
    <w:rsid w:val="000A0022"/>
    <w:rsid w:val="000A3AE3"/>
    <w:rsid w:val="000A7695"/>
    <w:rsid w:val="000C1535"/>
    <w:rsid w:val="000D3F4C"/>
    <w:rsid w:val="000E12F8"/>
    <w:rsid w:val="000E3084"/>
    <w:rsid w:val="000E3522"/>
    <w:rsid w:val="000E757E"/>
    <w:rsid w:val="000F491D"/>
    <w:rsid w:val="000F795E"/>
    <w:rsid w:val="00100FA4"/>
    <w:rsid w:val="00112B8D"/>
    <w:rsid w:val="001209EC"/>
    <w:rsid w:val="00127C2C"/>
    <w:rsid w:val="00136897"/>
    <w:rsid w:val="00146826"/>
    <w:rsid w:val="00154EAF"/>
    <w:rsid w:val="00161992"/>
    <w:rsid w:val="0017471E"/>
    <w:rsid w:val="0018764C"/>
    <w:rsid w:val="00191BEE"/>
    <w:rsid w:val="001A1D66"/>
    <w:rsid w:val="001C751A"/>
    <w:rsid w:val="001C7F8C"/>
    <w:rsid w:val="001D211B"/>
    <w:rsid w:val="001D5F70"/>
    <w:rsid w:val="001D6C06"/>
    <w:rsid w:val="001D6D69"/>
    <w:rsid w:val="001E51CC"/>
    <w:rsid w:val="00201F9C"/>
    <w:rsid w:val="00210F6E"/>
    <w:rsid w:val="00212478"/>
    <w:rsid w:val="00212645"/>
    <w:rsid w:val="00214967"/>
    <w:rsid w:val="002210ED"/>
    <w:rsid w:val="00227878"/>
    <w:rsid w:val="00250609"/>
    <w:rsid w:val="00252C7A"/>
    <w:rsid w:val="00267AA8"/>
    <w:rsid w:val="002707F9"/>
    <w:rsid w:val="00272455"/>
    <w:rsid w:val="002A05DE"/>
    <w:rsid w:val="002A147C"/>
    <w:rsid w:val="002A7DA0"/>
    <w:rsid w:val="002B1C8F"/>
    <w:rsid w:val="002B5ADC"/>
    <w:rsid w:val="002B6BB8"/>
    <w:rsid w:val="002C2ABA"/>
    <w:rsid w:val="002C64A6"/>
    <w:rsid w:val="002C6586"/>
    <w:rsid w:val="002D3C5F"/>
    <w:rsid w:val="002D4293"/>
    <w:rsid w:val="002D4BDB"/>
    <w:rsid w:val="002E2DB2"/>
    <w:rsid w:val="002E50A0"/>
    <w:rsid w:val="002E78C6"/>
    <w:rsid w:val="002F7666"/>
    <w:rsid w:val="002F76F8"/>
    <w:rsid w:val="00303663"/>
    <w:rsid w:val="003204CB"/>
    <w:rsid w:val="00324E44"/>
    <w:rsid w:val="003440AF"/>
    <w:rsid w:val="00353A67"/>
    <w:rsid w:val="0035695B"/>
    <w:rsid w:val="003633CC"/>
    <w:rsid w:val="0037095E"/>
    <w:rsid w:val="00370960"/>
    <w:rsid w:val="00370F7B"/>
    <w:rsid w:val="00372212"/>
    <w:rsid w:val="003757D7"/>
    <w:rsid w:val="00377B4B"/>
    <w:rsid w:val="00382A66"/>
    <w:rsid w:val="00391BD9"/>
    <w:rsid w:val="00391CD8"/>
    <w:rsid w:val="0039531B"/>
    <w:rsid w:val="00396FE2"/>
    <w:rsid w:val="003A15DF"/>
    <w:rsid w:val="003A4250"/>
    <w:rsid w:val="003B1402"/>
    <w:rsid w:val="003B386E"/>
    <w:rsid w:val="003C6BA5"/>
    <w:rsid w:val="003D3ADC"/>
    <w:rsid w:val="003E52AE"/>
    <w:rsid w:val="003F7ED9"/>
    <w:rsid w:val="004012DF"/>
    <w:rsid w:val="004036FC"/>
    <w:rsid w:val="00416B07"/>
    <w:rsid w:val="00430FED"/>
    <w:rsid w:val="00434AC0"/>
    <w:rsid w:val="00437866"/>
    <w:rsid w:val="004379CB"/>
    <w:rsid w:val="00442298"/>
    <w:rsid w:val="00446FC9"/>
    <w:rsid w:val="004646CA"/>
    <w:rsid w:val="004703F9"/>
    <w:rsid w:val="00483381"/>
    <w:rsid w:val="00485F12"/>
    <w:rsid w:val="0048781A"/>
    <w:rsid w:val="00492FEA"/>
    <w:rsid w:val="00496E29"/>
    <w:rsid w:val="004B2C4E"/>
    <w:rsid w:val="004B2E4B"/>
    <w:rsid w:val="004D021E"/>
    <w:rsid w:val="004E5A62"/>
    <w:rsid w:val="004F1596"/>
    <w:rsid w:val="004F34B0"/>
    <w:rsid w:val="004F389E"/>
    <w:rsid w:val="004F43B6"/>
    <w:rsid w:val="004F7B35"/>
    <w:rsid w:val="005067D2"/>
    <w:rsid w:val="00514E6A"/>
    <w:rsid w:val="00520FE5"/>
    <w:rsid w:val="005279AA"/>
    <w:rsid w:val="005336FD"/>
    <w:rsid w:val="0054281A"/>
    <w:rsid w:val="00545579"/>
    <w:rsid w:val="00552BE7"/>
    <w:rsid w:val="00554D02"/>
    <w:rsid w:val="00555562"/>
    <w:rsid w:val="00573385"/>
    <w:rsid w:val="00577AD8"/>
    <w:rsid w:val="00594624"/>
    <w:rsid w:val="005A4004"/>
    <w:rsid w:val="005A5162"/>
    <w:rsid w:val="005A6423"/>
    <w:rsid w:val="005B4FD7"/>
    <w:rsid w:val="006006B9"/>
    <w:rsid w:val="0061443A"/>
    <w:rsid w:val="00617418"/>
    <w:rsid w:val="00621517"/>
    <w:rsid w:val="0062474C"/>
    <w:rsid w:val="00634B64"/>
    <w:rsid w:val="00640A14"/>
    <w:rsid w:val="0064574E"/>
    <w:rsid w:val="00645A82"/>
    <w:rsid w:val="00652828"/>
    <w:rsid w:val="00660094"/>
    <w:rsid w:val="006655B8"/>
    <w:rsid w:val="006716A6"/>
    <w:rsid w:val="00672A32"/>
    <w:rsid w:val="006803F1"/>
    <w:rsid w:val="006876E1"/>
    <w:rsid w:val="00687A37"/>
    <w:rsid w:val="00690E32"/>
    <w:rsid w:val="00696AEC"/>
    <w:rsid w:val="006A0A1F"/>
    <w:rsid w:val="006A321F"/>
    <w:rsid w:val="006B4AF0"/>
    <w:rsid w:val="006C69AC"/>
    <w:rsid w:val="006D42E1"/>
    <w:rsid w:val="006E0602"/>
    <w:rsid w:val="006E379F"/>
    <w:rsid w:val="0070572B"/>
    <w:rsid w:val="00716B87"/>
    <w:rsid w:val="00732F20"/>
    <w:rsid w:val="00734EDC"/>
    <w:rsid w:val="0075378E"/>
    <w:rsid w:val="00754857"/>
    <w:rsid w:val="00761D89"/>
    <w:rsid w:val="007729A1"/>
    <w:rsid w:val="00781944"/>
    <w:rsid w:val="00786F06"/>
    <w:rsid w:val="0079541E"/>
    <w:rsid w:val="007B38A4"/>
    <w:rsid w:val="007B7072"/>
    <w:rsid w:val="007C4080"/>
    <w:rsid w:val="007C578E"/>
    <w:rsid w:val="007E1FDA"/>
    <w:rsid w:val="007E440E"/>
    <w:rsid w:val="007E5C89"/>
    <w:rsid w:val="007F58FF"/>
    <w:rsid w:val="00801661"/>
    <w:rsid w:val="008079EF"/>
    <w:rsid w:val="00807A46"/>
    <w:rsid w:val="008104DC"/>
    <w:rsid w:val="00814518"/>
    <w:rsid w:val="008204B0"/>
    <w:rsid w:val="00822702"/>
    <w:rsid w:val="008318C7"/>
    <w:rsid w:val="00836470"/>
    <w:rsid w:val="00837471"/>
    <w:rsid w:val="00852FFD"/>
    <w:rsid w:val="00854547"/>
    <w:rsid w:val="0086080C"/>
    <w:rsid w:val="008704AC"/>
    <w:rsid w:val="00871109"/>
    <w:rsid w:val="00876108"/>
    <w:rsid w:val="00883F48"/>
    <w:rsid w:val="00887B47"/>
    <w:rsid w:val="00893C02"/>
    <w:rsid w:val="00896C1C"/>
    <w:rsid w:val="008A0F60"/>
    <w:rsid w:val="008A4D6B"/>
    <w:rsid w:val="008B39D7"/>
    <w:rsid w:val="008C27D9"/>
    <w:rsid w:val="008C5664"/>
    <w:rsid w:val="008D3F56"/>
    <w:rsid w:val="008D53A2"/>
    <w:rsid w:val="008D78EB"/>
    <w:rsid w:val="008F0617"/>
    <w:rsid w:val="008F3038"/>
    <w:rsid w:val="008F4A75"/>
    <w:rsid w:val="008F5038"/>
    <w:rsid w:val="0090542E"/>
    <w:rsid w:val="00912FE5"/>
    <w:rsid w:val="00913602"/>
    <w:rsid w:val="00920463"/>
    <w:rsid w:val="00922378"/>
    <w:rsid w:val="00923D0B"/>
    <w:rsid w:val="009253C9"/>
    <w:rsid w:val="009311E7"/>
    <w:rsid w:val="0093428E"/>
    <w:rsid w:val="009366E4"/>
    <w:rsid w:val="00937F72"/>
    <w:rsid w:val="00940A23"/>
    <w:rsid w:val="009428BB"/>
    <w:rsid w:val="009444EF"/>
    <w:rsid w:val="00952FB2"/>
    <w:rsid w:val="0096045F"/>
    <w:rsid w:val="0097055C"/>
    <w:rsid w:val="009746AA"/>
    <w:rsid w:val="00976049"/>
    <w:rsid w:val="00982FA0"/>
    <w:rsid w:val="00984576"/>
    <w:rsid w:val="00985517"/>
    <w:rsid w:val="00990465"/>
    <w:rsid w:val="00995947"/>
    <w:rsid w:val="009A1569"/>
    <w:rsid w:val="009A413A"/>
    <w:rsid w:val="009B1871"/>
    <w:rsid w:val="009B2165"/>
    <w:rsid w:val="009B570A"/>
    <w:rsid w:val="009C06AF"/>
    <w:rsid w:val="009C78A2"/>
    <w:rsid w:val="009D0767"/>
    <w:rsid w:val="009D1CF8"/>
    <w:rsid w:val="009D221B"/>
    <w:rsid w:val="009F5B0F"/>
    <w:rsid w:val="009F5FC3"/>
    <w:rsid w:val="00A32ACD"/>
    <w:rsid w:val="00A3302D"/>
    <w:rsid w:val="00A46605"/>
    <w:rsid w:val="00A473D5"/>
    <w:rsid w:val="00A67948"/>
    <w:rsid w:val="00A7397F"/>
    <w:rsid w:val="00A73E3B"/>
    <w:rsid w:val="00A74DA3"/>
    <w:rsid w:val="00A811FF"/>
    <w:rsid w:val="00A8755A"/>
    <w:rsid w:val="00A93C64"/>
    <w:rsid w:val="00A97A69"/>
    <w:rsid w:val="00AA071D"/>
    <w:rsid w:val="00AA0C28"/>
    <w:rsid w:val="00AA1013"/>
    <w:rsid w:val="00AA3F8B"/>
    <w:rsid w:val="00AB13D8"/>
    <w:rsid w:val="00AD5C2D"/>
    <w:rsid w:val="00AD7621"/>
    <w:rsid w:val="00AE1BC4"/>
    <w:rsid w:val="00AF380E"/>
    <w:rsid w:val="00AF568C"/>
    <w:rsid w:val="00B01C01"/>
    <w:rsid w:val="00B02970"/>
    <w:rsid w:val="00B05839"/>
    <w:rsid w:val="00B10D97"/>
    <w:rsid w:val="00B12232"/>
    <w:rsid w:val="00B209F0"/>
    <w:rsid w:val="00B24A6C"/>
    <w:rsid w:val="00B36DA6"/>
    <w:rsid w:val="00B370AB"/>
    <w:rsid w:val="00B54AEE"/>
    <w:rsid w:val="00B56D98"/>
    <w:rsid w:val="00B6120E"/>
    <w:rsid w:val="00B7092F"/>
    <w:rsid w:val="00B80433"/>
    <w:rsid w:val="00B81E31"/>
    <w:rsid w:val="00B84DDB"/>
    <w:rsid w:val="00B87F2C"/>
    <w:rsid w:val="00B918E0"/>
    <w:rsid w:val="00B93738"/>
    <w:rsid w:val="00B97FFC"/>
    <w:rsid w:val="00BA12BF"/>
    <w:rsid w:val="00BA1ED1"/>
    <w:rsid w:val="00BB0601"/>
    <w:rsid w:val="00BB1603"/>
    <w:rsid w:val="00BB1686"/>
    <w:rsid w:val="00BB5C2F"/>
    <w:rsid w:val="00BC015A"/>
    <w:rsid w:val="00BC23F1"/>
    <w:rsid w:val="00BE2246"/>
    <w:rsid w:val="00BF4C6E"/>
    <w:rsid w:val="00C0023D"/>
    <w:rsid w:val="00C0105A"/>
    <w:rsid w:val="00C054FB"/>
    <w:rsid w:val="00C069D6"/>
    <w:rsid w:val="00C07255"/>
    <w:rsid w:val="00C110B6"/>
    <w:rsid w:val="00C30A86"/>
    <w:rsid w:val="00C32E20"/>
    <w:rsid w:val="00C36945"/>
    <w:rsid w:val="00C558CA"/>
    <w:rsid w:val="00C67EB0"/>
    <w:rsid w:val="00C71927"/>
    <w:rsid w:val="00C73633"/>
    <w:rsid w:val="00C7767C"/>
    <w:rsid w:val="00C82ED3"/>
    <w:rsid w:val="00CA18BB"/>
    <w:rsid w:val="00CA6CD5"/>
    <w:rsid w:val="00CC29F4"/>
    <w:rsid w:val="00CC7FD9"/>
    <w:rsid w:val="00CD3271"/>
    <w:rsid w:val="00CE4DE2"/>
    <w:rsid w:val="00CF12ED"/>
    <w:rsid w:val="00CF4FE8"/>
    <w:rsid w:val="00CF7693"/>
    <w:rsid w:val="00D04522"/>
    <w:rsid w:val="00D0552F"/>
    <w:rsid w:val="00D13DDE"/>
    <w:rsid w:val="00D17364"/>
    <w:rsid w:val="00D17C0E"/>
    <w:rsid w:val="00D34557"/>
    <w:rsid w:val="00D363F5"/>
    <w:rsid w:val="00D37760"/>
    <w:rsid w:val="00D451BD"/>
    <w:rsid w:val="00D46C55"/>
    <w:rsid w:val="00D475BC"/>
    <w:rsid w:val="00D56748"/>
    <w:rsid w:val="00D605F7"/>
    <w:rsid w:val="00D62DA6"/>
    <w:rsid w:val="00D64F27"/>
    <w:rsid w:val="00D71522"/>
    <w:rsid w:val="00D71FC8"/>
    <w:rsid w:val="00D72D60"/>
    <w:rsid w:val="00D805DD"/>
    <w:rsid w:val="00D82E81"/>
    <w:rsid w:val="00D831CD"/>
    <w:rsid w:val="00D864BE"/>
    <w:rsid w:val="00D9005A"/>
    <w:rsid w:val="00D934C8"/>
    <w:rsid w:val="00DA1C76"/>
    <w:rsid w:val="00DA1CB6"/>
    <w:rsid w:val="00DB0170"/>
    <w:rsid w:val="00DB02E5"/>
    <w:rsid w:val="00DB3383"/>
    <w:rsid w:val="00DC5832"/>
    <w:rsid w:val="00DD110E"/>
    <w:rsid w:val="00DF193D"/>
    <w:rsid w:val="00E00AD9"/>
    <w:rsid w:val="00E06597"/>
    <w:rsid w:val="00E11197"/>
    <w:rsid w:val="00E122E0"/>
    <w:rsid w:val="00E13110"/>
    <w:rsid w:val="00E1619C"/>
    <w:rsid w:val="00E21DC4"/>
    <w:rsid w:val="00E22106"/>
    <w:rsid w:val="00E30072"/>
    <w:rsid w:val="00E32A98"/>
    <w:rsid w:val="00E340D4"/>
    <w:rsid w:val="00E3415E"/>
    <w:rsid w:val="00E45B5C"/>
    <w:rsid w:val="00E65066"/>
    <w:rsid w:val="00E659C0"/>
    <w:rsid w:val="00E715A0"/>
    <w:rsid w:val="00E7638E"/>
    <w:rsid w:val="00E83CB0"/>
    <w:rsid w:val="00E84211"/>
    <w:rsid w:val="00E8468E"/>
    <w:rsid w:val="00E85AB5"/>
    <w:rsid w:val="00E9569C"/>
    <w:rsid w:val="00EA2D39"/>
    <w:rsid w:val="00EA6BD0"/>
    <w:rsid w:val="00EC09B5"/>
    <w:rsid w:val="00EC5044"/>
    <w:rsid w:val="00ED3517"/>
    <w:rsid w:val="00ED470B"/>
    <w:rsid w:val="00ED5E42"/>
    <w:rsid w:val="00EF2DCA"/>
    <w:rsid w:val="00EF74DE"/>
    <w:rsid w:val="00F06531"/>
    <w:rsid w:val="00F13979"/>
    <w:rsid w:val="00F15C66"/>
    <w:rsid w:val="00F21530"/>
    <w:rsid w:val="00F26DCC"/>
    <w:rsid w:val="00F2702A"/>
    <w:rsid w:val="00F3075E"/>
    <w:rsid w:val="00F31484"/>
    <w:rsid w:val="00F35B33"/>
    <w:rsid w:val="00F441E5"/>
    <w:rsid w:val="00F51B18"/>
    <w:rsid w:val="00F57BB9"/>
    <w:rsid w:val="00F64474"/>
    <w:rsid w:val="00F76E1A"/>
    <w:rsid w:val="00F84AEF"/>
    <w:rsid w:val="00F95A5D"/>
    <w:rsid w:val="00FA3598"/>
    <w:rsid w:val="00FB5109"/>
    <w:rsid w:val="00FB53C1"/>
    <w:rsid w:val="00FC11D9"/>
    <w:rsid w:val="00FC2780"/>
    <w:rsid w:val="00FC6A92"/>
    <w:rsid w:val="00FD3A86"/>
    <w:rsid w:val="00FE0301"/>
    <w:rsid w:val="00FE32CF"/>
    <w:rsid w:val="00FE7023"/>
    <w:rsid w:val="00FE726B"/>
    <w:rsid w:val="00FF5584"/>
    <w:rsid w:val="00FF7F80"/>
    <w:rsid w:val="00FF7FD8"/>
    <w:rsid w:val="0301371B"/>
    <w:rsid w:val="0B8645F8"/>
    <w:rsid w:val="0E8F3D6B"/>
    <w:rsid w:val="0F2A4BF3"/>
    <w:rsid w:val="0FF50975"/>
    <w:rsid w:val="14DD634E"/>
    <w:rsid w:val="2E7D488D"/>
    <w:rsid w:val="32FD31B7"/>
    <w:rsid w:val="3BD50F80"/>
    <w:rsid w:val="42B6622C"/>
    <w:rsid w:val="451A09E1"/>
    <w:rsid w:val="551E2878"/>
    <w:rsid w:val="5DC40790"/>
    <w:rsid w:val="5E1B4849"/>
    <w:rsid w:val="5E76320A"/>
    <w:rsid w:val="623D13EB"/>
    <w:rsid w:val="6C0C5216"/>
    <w:rsid w:val="716B4641"/>
    <w:rsid w:val="74F556AA"/>
    <w:rsid w:val="7AD20330"/>
    <w:rsid w:val="7BA94A0A"/>
    <w:rsid w:val="7C98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D594E0BA-AB95-4B0D-9C17-7DD7AD48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sz w:val="18"/>
      <w:szCs w:val="18"/>
    </w:rPr>
  </w:style>
  <w:style w:type="character" w:customStyle="1" w:styleId="Char0">
    <w:name w:val="批注主题 Char"/>
    <w:link w:val="a4"/>
    <w:uiPriority w:val="99"/>
    <w:semiHidden/>
    <w:rPr>
      <w:b/>
      <w:bCs/>
    </w:rPr>
  </w:style>
  <w:style w:type="character" w:customStyle="1" w:styleId="Char1">
    <w:name w:val="纯文本 Char"/>
    <w:link w:val="a5"/>
    <w:rPr>
      <w:rFonts w:ascii="宋体" w:hAnsi="Courier New"/>
      <w:kern w:val="2"/>
      <w:sz w:val="21"/>
      <w:szCs w:val="21"/>
    </w:rPr>
  </w:style>
  <w:style w:type="character" w:customStyle="1" w:styleId="Char2">
    <w:name w:val="页脚 Char"/>
    <w:link w:val="a6"/>
    <w:uiPriority w:val="99"/>
    <w:rPr>
      <w:sz w:val="18"/>
      <w:szCs w:val="18"/>
    </w:rPr>
  </w:style>
  <w:style w:type="character" w:customStyle="1" w:styleId="Char3">
    <w:name w:val="批注文字 Char"/>
    <w:basedOn w:val="a0"/>
    <w:link w:val="a7"/>
    <w:uiPriority w:val="99"/>
    <w:semiHidden/>
  </w:style>
  <w:style w:type="character" w:styleId="a8">
    <w:name w:val="Hyperlink"/>
    <w:uiPriority w:val="99"/>
    <w:unhideWhenUsed/>
    <w:rPr>
      <w:color w:val="0000FF"/>
      <w:u w:val="single"/>
    </w:rPr>
  </w:style>
  <w:style w:type="character" w:customStyle="1" w:styleId="Char4">
    <w:name w:val="日期 Char"/>
    <w:link w:val="a9"/>
    <w:uiPriority w:val="99"/>
    <w:semiHidden/>
    <w:rPr>
      <w:kern w:val="2"/>
      <w:sz w:val="21"/>
      <w:szCs w:val="22"/>
    </w:rPr>
  </w:style>
  <w:style w:type="character" w:customStyle="1" w:styleId="Char5">
    <w:name w:val="尾注文本 Char"/>
    <w:link w:val="aa"/>
    <w:semiHidden/>
    <w:rPr>
      <w:rFonts w:ascii="Times New Roman" w:eastAsia="宋体" w:hAnsi="Times New Roman" w:cs="Times New Roman"/>
      <w:szCs w:val="24"/>
    </w:rPr>
  </w:style>
  <w:style w:type="character" w:styleId="ab">
    <w:name w:val="annotation reference"/>
    <w:uiPriority w:val="99"/>
    <w:unhideWhenUsed/>
    <w:rPr>
      <w:sz w:val="21"/>
      <w:szCs w:val="21"/>
    </w:rPr>
  </w:style>
  <w:style w:type="character" w:customStyle="1" w:styleId="Char6">
    <w:name w:val="批注框文本 Char"/>
    <w:link w:val="ac"/>
    <w:uiPriority w:val="99"/>
    <w:semiHidden/>
    <w:rPr>
      <w:sz w:val="18"/>
      <w:szCs w:val="18"/>
    </w:rPr>
  </w:style>
  <w:style w:type="paragraph" w:styleId="ad">
    <w:name w:val="List Paragraph"/>
    <w:basedOn w:val="a"/>
    <w:uiPriority w:val="34"/>
    <w:qFormat/>
    <w:pPr>
      <w:ind w:firstLineChars="200" w:firstLine="420"/>
    </w:p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Plain Text"/>
    <w:basedOn w:val="a"/>
    <w:link w:val="Char1"/>
    <w:rPr>
      <w:rFonts w:ascii="宋体" w:hAnsi="Courier New"/>
      <w:szCs w:val="21"/>
    </w:rPr>
  </w:style>
  <w:style w:type="paragraph" w:styleId="a6">
    <w:name w:val="footer"/>
    <w:basedOn w:val="a"/>
    <w:link w:val="Char2"/>
    <w:uiPriority w:val="99"/>
    <w:unhideWhenUsed/>
    <w:pPr>
      <w:tabs>
        <w:tab w:val="center" w:pos="4153"/>
        <w:tab w:val="right" w:pos="8306"/>
      </w:tabs>
      <w:snapToGrid w:val="0"/>
      <w:jc w:val="left"/>
    </w:pPr>
    <w:rPr>
      <w:kern w:val="0"/>
      <w:sz w:val="18"/>
      <w:szCs w:val="18"/>
    </w:rPr>
  </w:style>
  <w:style w:type="paragraph" w:styleId="a7">
    <w:name w:val="annotation text"/>
    <w:basedOn w:val="a"/>
    <w:link w:val="Char3"/>
    <w:uiPriority w:val="99"/>
    <w:unhideWhenUsed/>
    <w:pPr>
      <w:jc w:val="left"/>
    </w:pPr>
  </w:style>
  <w:style w:type="paragraph" w:styleId="ac">
    <w:name w:val="Balloon Text"/>
    <w:basedOn w:val="a"/>
    <w:link w:val="Char6"/>
    <w:uiPriority w:val="99"/>
    <w:unhideWhenUsed/>
    <w:rPr>
      <w:kern w:val="0"/>
      <w:sz w:val="18"/>
      <w:szCs w:val="18"/>
    </w:rPr>
  </w:style>
  <w:style w:type="paragraph" w:styleId="aa">
    <w:name w:val="endnote text"/>
    <w:basedOn w:val="a"/>
    <w:link w:val="Char5"/>
    <w:semiHidden/>
    <w:pPr>
      <w:snapToGrid w:val="0"/>
      <w:jc w:val="left"/>
    </w:pPr>
    <w:rPr>
      <w:rFonts w:ascii="Times New Roman" w:hAnsi="Times New Roman"/>
      <w:kern w:val="0"/>
      <w:sz w:val="20"/>
      <w:szCs w:val="24"/>
    </w:rPr>
  </w:style>
  <w:style w:type="paragraph" w:styleId="a9">
    <w:name w:val="Date"/>
    <w:basedOn w:val="a"/>
    <w:next w:val="a"/>
    <w:link w:val="Char4"/>
    <w:uiPriority w:val="99"/>
    <w:unhideWhenUsed/>
    <w:pPr>
      <w:ind w:leftChars="2500" w:left="100"/>
    </w:pPr>
  </w:style>
  <w:style w:type="paragraph" w:styleId="a4">
    <w:name w:val="annotation subject"/>
    <w:basedOn w:val="a7"/>
    <w:next w:val="a7"/>
    <w:link w:val="Char0"/>
    <w:uiPriority w:val="99"/>
    <w:unhideWhenUsed/>
    <w:rPr>
      <w:b/>
      <w:bCs/>
      <w:kern w:val="0"/>
      <w:sz w:val="20"/>
      <w:szCs w:val="20"/>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1564</Words>
  <Characters>8919</Characters>
  <Application>Microsoft Office Word</Application>
  <DocSecurity>0</DocSecurity>
  <PresentationFormat/>
  <Lines>74</Lines>
  <Paragraphs>20</Paragraphs>
  <Slides>0</Slides>
  <Notes>0</Notes>
  <HiddenSlides>0</HiddenSlides>
  <MMClips>0</MMClips>
  <ScaleCrop>false</ScaleCrop>
  <Manager/>
  <Company>cupl</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2016-10-20T09:20:00Z</cp:lastPrinted>
  <dcterms:created xsi:type="dcterms:W3CDTF">2018-05-12T10:01:00Z</dcterms:created>
  <dcterms:modified xsi:type="dcterms:W3CDTF">2018-05-12T10:01:00Z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