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2F2B4F" w:rsidTr="00CF4FE8">
        <w:trPr>
          <w:cantSplit/>
          <w:trHeight w:val="460"/>
        </w:trPr>
        <w:tc>
          <w:tcPr>
            <w:tcW w:w="8789" w:type="dxa"/>
            <w:gridSpan w:val="5"/>
            <w:tcBorders>
              <w:top w:val="single" w:sz="4" w:space="0" w:color="auto"/>
              <w:bottom w:val="single" w:sz="4" w:space="0" w:color="auto"/>
            </w:tcBorders>
            <w:vAlign w:val="center"/>
            <w:hideMark/>
          </w:tcPr>
          <w:p w:rsidR="002B5ADC" w:rsidRPr="0093428E" w:rsidRDefault="00813503" w:rsidP="008F7D63">
            <w:pPr>
              <w:widowControl/>
              <w:jc w:val="center"/>
              <w:rPr>
                <w:rFonts w:ascii="Times New Roman" w:hAnsi="Times New Roman"/>
              </w:rPr>
            </w:pPr>
            <w:bookmarkStart w:id="0" w:name="_GoBack"/>
            <w:bookmarkEnd w:id="0"/>
            <w:r>
              <w:rPr>
                <w:rFonts w:ascii="Times New Roman" w:eastAsia="黑体" w:hAnsi="Times New Roman" w:hint="eastAsia"/>
                <w:sz w:val="32"/>
                <w:szCs w:val="32"/>
              </w:rPr>
              <w:t>民</w:t>
            </w:r>
            <w:proofErr w:type="gramStart"/>
            <w:r>
              <w:rPr>
                <w:rFonts w:ascii="Times New Roman" w:eastAsia="黑体" w:hAnsi="Times New Roman" w:hint="eastAsia"/>
                <w:sz w:val="32"/>
                <w:szCs w:val="32"/>
              </w:rPr>
              <w:t>商法学</w:t>
            </w:r>
            <w:proofErr w:type="gramEnd"/>
            <w:r w:rsidR="002B5ADC" w:rsidRPr="00A46605">
              <w:rPr>
                <w:rFonts w:ascii="Times New Roman" w:eastAsia="黑体" w:hAnsi="Times New Roman"/>
                <w:sz w:val="32"/>
                <w:szCs w:val="32"/>
              </w:rPr>
              <w:t>专业攻读硕士学位研究生培养方案</w:t>
            </w:r>
          </w:p>
        </w:tc>
      </w:tr>
      <w:tr w:rsidR="00DF5C5A" w:rsidRPr="0093428E" w:rsidTr="00CF4FE8">
        <w:trPr>
          <w:trHeight w:val="962"/>
        </w:trPr>
        <w:tc>
          <w:tcPr>
            <w:tcW w:w="2269" w:type="dxa"/>
            <w:tcBorders>
              <w:top w:val="single" w:sz="4" w:space="0" w:color="auto"/>
              <w:bottom w:val="single" w:sz="4" w:space="0" w:color="auto"/>
              <w:right w:val="single" w:sz="4" w:space="0" w:color="auto"/>
            </w:tcBorders>
            <w:vAlign w:val="center"/>
          </w:tcPr>
          <w:p w:rsidR="00DF5C5A" w:rsidRPr="0093428E" w:rsidRDefault="00DF5C5A" w:rsidP="008F7D63">
            <w:pPr>
              <w:rPr>
                <w:rFonts w:ascii="Times New Roman" w:hAnsi="Times New Roman"/>
              </w:rPr>
            </w:pPr>
            <w:r w:rsidRPr="00A46605">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DF5C5A" w:rsidRDefault="00DF5C5A" w:rsidP="008F7D63">
            <w:pPr>
              <w:rPr>
                <w:rFonts w:ascii="仿宋_GB2312" w:eastAsia="仿宋_GB2312" w:hAnsi="华文仿宋" w:hint="eastAsia"/>
                <w:sz w:val="24"/>
                <w:szCs w:val="24"/>
              </w:rPr>
            </w:pPr>
            <w:r w:rsidRPr="002F2B4F">
              <w:rPr>
                <w:rFonts w:ascii="仿宋_GB2312" w:eastAsia="仿宋_GB2312" w:hAnsi="华文仿宋" w:hint="eastAsia"/>
                <w:sz w:val="24"/>
                <w:szCs w:val="24"/>
              </w:rPr>
              <w:t>中国政法大学中欧法学院（以下简称：本院）于2008年9月成立，是教育部批准的第一所中外合作办学的法学院。本院招收以下专业的硕士研究生：宪法学与行政法学、刑法学、民商法学、诉讼法学、经济法学、比较法学、法律硕士（非法学）。</w:t>
            </w:r>
          </w:p>
          <w:p w:rsidR="00DF5C5A" w:rsidRPr="002F2B4F" w:rsidRDefault="00DF5C5A" w:rsidP="008F7D63">
            <w:pPr>
              <w:rPr>
                <w:rFonts w:ascii="仿宋_GB2312" w:eastAsia="仿宋_GB2312" w:hAnsi="华文仿宋" w:hint="eastAsia"/>
                <w:sz w:val="24"/>
                <w:szCs w:val="24"/>
              </w:rPr>
            </w:pPr>
          </w:p>
          <w:p w:rsidR="00DF5C5A" w:rsidRPr="002F2B4F" w:rsidRDefault="00DF5C5A" w:rsidP="008F7D63">
            <w:pPr>
              <w:rPr>
                <w:rFonts w:ascii="黑体" w:eastAsia="黑体"/>
              </w:rPr>
            </w:pPr>
            <w:r w:rsidRPr="002F2B4F">
              <w:rPr>
                <w:rFonts w:ascii="仿宋_GB2312" w:eastAsia="仿宋_GB2312" w:hAnsi="华文仿宋" w:hint="eastAsia"/>
                <w:sz w:val="24"/>
                <w:szCs w:val="24"/>
              </w:rPr>
              <w:t>各专业研究生修满本培养方案规定的学分，获得中国政法大学法学/法律硕士学位（毕业证和学位证）。</w:t>
            </w:r>
          </w:p>
        </w:tc>
      </w:tr>
      <w:tr w:rsidR="00DF5C5A" w:rsidRPr="0093428E" w:rsidTr="00CF4FE8">
        <w:trPr>
          <w:trHeight w:val="702"/>
        </w:trPr>
        <w:tc>
          <w:tcPr>
            <w:tcW w:w="2269" w:type="dxa"/>
            <w:tcBorders>
              <w:top w:val="single" w:sz="4" w:space="0" w:color="auto"/>
              <w:bottom w:val="single" w:sz="4" w:space="0" w:color="auto"/>
              <w:right w:val="single" w:sz="4" w:space="0" w:color="auto"/>
            </w:tcBorders>
            <w:vAlign w:val="center"/>
          </w:tcPr>
          <w:p w:rsidR="00DF5C5A" w:rsidRPr="00A46605" w:rsidRDefault="00DF5C5A" w:rsidP="008F7D63">
            <w:pPr>
              <w:rPr>
                <w:rFonts w:ascii="Times New Roman" w:eastAsia="黑体" w:hAnsi="Times New Roman"/>
                <w:sz w:val="24"/>
              </w:rPr>
            </w:pPr>
            <w:r w:rsidRPr="00A46605">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DF5C5A" w:rsidRDefault="00DF5C5A" w:rsidP="008F7D63">
            <w:pPr>
              <w:rPr>
                <w:rFonts w:ascii="Times New Roman" w:eastAsia="仿宋_GB2312" w:hAnsi="Times New Roman" w:hint="eastAsia"/>
                <w:sz w:val="24"/>
              </w:rPr>
            </w:pPr>
            <w:r w:rsidRPr="002F2B4F">
              <w:rPr>
                <w:rFonts w:ascii="Times New Roman" w:eastAsia="仿宋_GB2312" w:hAnsi="Times New Roman" w:hint="eastAsia"/>
                <w:sz w:val="24"/>
              </w:rPr>
              <w:t>本院</w:t>
            </w:r>
            <w:r w:rsidRPr="002F2B4F">
              <w:rPr>
                <w:rFonts w:ascii="Times New Roman" w:eastAsia="仿宋_GB2312" w:hAnsi="Times New Roman" w:hint="eastAsia"/>
                <w:sz w:val="24"/>
              </w:rPr>
              <w:t xml:space="preserve"> </w:t>
            </w:r>
            <w:r w:rsidRPr="002F2B4F">
              <w:rPr>
                <w:rFonts w:ascii="Times New Roman" w:eastAsia="仿宋_GB2312" w:hAnsi="Times New Roman" w:hint="eastAsia"/>
                <w:sz w:val="24"/>
              </w:rPr>
              <w:t>“法学硕士”、“法律硕士”各专业，旨在培养立足中国，放眼世界，能够胜任多种法律职业之法学通才。</w:t>
            </w:r>
            <w:r>
              <w:rPr>
                <w:rFonts w:ascii="Times New Roman" w:eastAsia="仿宋_GB2312" w:hAnsi="Times New Roman" w:hint="eastAsia"/>
                <w:sz w:val="24"/>
              </w:rPr>
              <w:t>具体要求如下：</w:t>
            </w:r>
          </w:p>
          <w:p w:rsidR="00DF5C5A" w:rsidRPr="002F2B4F" w:rsidRDefault="00DF5C5A" w:rsidP="008F7D63">
            <w:pPr>
              <w:rPr>
                <w:rFonts w:ascii="Times New Roman" w:eastAsia="仿宋_GB2312" w:hAnsi="Times New Roman" w:hint="eastAsia"/>
                <w:sz w:val="24"/>
              </w:rPr>
            </w:pPr>
          </w:p>
          <w:p w:rsidR="00DF5C5A" w:rsidRDefault="00DF5C5A" w:rsidP="008F7D63">
            <w:pPr>
              <w:rPr>
                <w:rFonts w:ascii="Times New Roman" w:eastAsia="仿宋_GB2312" w:hAnsi="Times New Roman" w:hint="eastAsia"/>
                <w:sz w:val="24"/>
              </w:rPr>
            </w:pPr>
            <w:r w:rsidRPr="002F2B4F">
              <w:rPr>
                <w:rFonts w:ascii="Times New Roman" w:eastAsia="仿宋_GB2312" w:hAnsi="Times New Roman" w:hint="eastAsia"/>
                <w:sz w:val="24"/>
              </w:rPr>
              <w:t>（一）学生能从透过中国政经体制和法律互动的大背景，去把握法律原理、法律规则和法律解释，理解现有法律的合理性和局限性，进而预见法律变化。</w:t>
            </w:r>
          </w:p>
          <w:p w:rsidR="00DF5C5A" w:rsidRPr="008E57A4" w:rsidRDefault="00DF5C5A" w:rsidP="008F7D63">
            <w:pPr>
              <w:rPr>
                <w:rFonts w:ascii="Times New Roman" w:eastAsia="仿宋_GB2312" w:hAnsi="Times New Roman" w:hint="eastAsia"/>
                <w:sz w:val="24"/>
              </w:rPr>
            </w:pPr>
          </w:p>
          <w:p w:rsidR="00DF5C5A" w:rsidRDefault="00DF5C5A" w:rsidP="008F7D63">
            <w:pPr>
              <w:rPr>
                <w:rFonts w:ascii="Times New Roman" w:eastAsia="仿宋_GB2312" w:hAnsi="Times New Roman" w:hint="eastAsia"/>
                <w:sz w:val="24"/>
              </w:rPr>
            </w:pPr>
            <w:r w:rsidRPr="002F2B4F">
              <w:rPr>
                <w:rFonts w:ascii="Times New Roman" w:eastAsia="仿宋_GB2312" w:hAnsi="Times New Roman" w:hint="eastAsia"/>
                <w:sz w:val="24"/>
              </w:rPr>
              <w:t>（二）形成准确和优雅的中、英文写作风格，形成说理透彻的口头表达能力。</w:t>
            </w:r>
          </w:p>
          <w:p w:rsidR="00DF5C5A" w:rsidRPr="002F2B4F" w:rsidRDefault="00DF5C5A" w:rsidP="008F7D63">
            <w:pPr>
              <w:rPr>
                <w:rFonts w:ascii="Times New Roman" w:eastAsia="仿宋_GB2312" w:hAnsi="Times New Roman" w:hint="eastAsia"/>
                <w:sz w:val="24"/>
              </w:rPr>
            </w:pPr>
          </w:p>
          <w:p w:rsidR="00DF5C5A" w:rsidRPr="00A46605" w:rsidRDefault="00DF5C5A" w:rsidP="008F7D63">
            <w:pPr>
              <w:rPr>
                <w:rFonts w:ascii="Times New Roman" w:eastAsia="仿宋_GB2312" w:hAnsi="Times New Roman"/>
                <w:sz w:val="24"/>
              </w:rPr>
            </w:pPr>
            <w:r w:rsidRPr="002F2B4F">
              <w:rPr>
                <w:rFonts w:ascii="Times New Roman" w:eastAsia="仿宋_GB2312" w:hAnsi="Times New Roman" w:hint="eastAsia"/>
                <w:sz w:val="24"/>
              </w:rPr>
              <w:t>（三）能够围绕某一法律问题而检索中、英文法律文本、司法判决、学术著述；掌握文献引证和标示文献来源的规则；熟知法律的解释规则。</w:t>
            </w:r>
          </w:p>
        </w:tc>
      </w:tr>
      <w:tr w:rsidR="00DF5C5A" w:rsidRPr="0093428E" w:rsidTr="00CF4FE8">
        <w:trPr>
          <w:trHeight w:val="1344"/>
        </w:trPr>
        <w:tc>
          <w:tcPr>
            <w:tcW w:w="2269" w:type="dxa"/>
            <w:tcBorders>
              <w:top w:val="single" w:sz="4" w:space="0" w:color="auto"/>
              <w:bottom w:val="single" w:sz="4" w:space="0" w:color="auto"/>
              <w:right w:val="single" w:sz="4" w:space="0" w:color="auto"/>
            </w:tcBorders>
            <w:vAlign w:val="center"/>
          </w:tcPr>
          <w:p w:rsidR="00DF5C5A" w:rsidRPr="00A46605" w:rsidRDefault="00DF5C5A" w:rsidP="008F7D63">
            <w:pPr>
              <w:jc w:val="left"/>
              <w:rPr>
                <w:rFonts w:ascii="Times New Roman" w:eastAsia="黑体" w:hAnsi="Times New Roman"/>
                <w:sz w:val="24"/>
              </w:rPr>
            </w:pPr>
            <w:r w:rsidRPr="00A46605">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DF5C5A" w:rsidRPr="00A46605" w:rsidRDefault="00DF5C5A" w:rsidP="008F7D63">
            <w:pPr>
              <w:rPr>
                <w:rFonts w:ascii="Times New Roman" w:eastAsia="仿宋_GB2312" w:hAnsi="Times New Roman"/>
                <w:sz w:val="24"/>
              </w:rPr>
            </w:pPr>
            <w:r w:rsidRPr="002F2B4F">
              <w:rPr>
                <w:rFonts w:ascii="Times New Roman" w:eastAsia="仿宋_GB2312" w:hAnsi="Times New Roman" w:hint="eastAsia"/>
                <w:sz w:val="24"/>
              </w:rPr>
              <w:t>宪法学与行政法学、刑法学、民商法学、诉讼法学、经济法学、比较法学、法律硕士（非法学），不区分研究方向。</w:t>
            </w:r>
          </w:p>
        </w:tc>
      </w:tr>
      <w:tr w:rsidR="00DF5C5A" w:rsidRPr="0093428E" w:rsidTr="00CF4FE8">
        <w:trPr>
          <w:trHeight w:val="778"/>
        </w:trPr>
        <w:tc>
          <w:tcPr>
            <w:tcW w:w="2269" w:type="dxa"/>
            <w:tcBorders>
              <w:top w:val="single" w:sz="4" w:space="0" w:color="auto"/>
              <w:bottom w:val="single" w:sz="4" w:space="0" w:color="auto"/>
              <w:right w:val="single" w:sz="4" w:space="0" w:color="auto"/>
            </w:tcBorders>
            <w:vAlign w:val="center"/>
          </w:tcPr>
          <w:p w:rsidR="00DF5C5A" w:rsidRPr="00A46605" w:rsidRDefault="00DF5C5A" w:rsidP="008F7D63">
            <w:pPr>
              <w:rPr>
                <w:rFonts w:ascii="Times New Roman" w:eastAsia="黑体" w:hAnsi="Times New Roman"/>
                <w:sz w:val="24"/>
              </w:rPr>
            </w:pPr>
            <w:r w:rsidRPr="00A46605">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DF5C5A" w:rsidRPr="00FE0301" w:rsidRDefault="00DF5C5A" w:rsidP="008F7D63">
            <w:pPr>
              <w:jc w:val="center"/>
              <w:rPr>
                <w:rFonts w:ascii="仿宋" w:eastAsia="仿宋" w:hAnsi="仿宋"/>
                <w:b/>
                <w:sz w:val="28"/>
                <w:szCs w:val="28"/>
              </w:rPr>
            </w:pPr>
            <w:r w:rsidRPr="00FE030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DF5C5A" w:rsidRPr="00652828" w:rsidRDefault="00DF5C5A" w:rsidP="008F7D63">
            <w:pPr>
              <w:jc w:val="center"/>
              <w:rPr>
                <w:rFonts w:ascii="仿宋" w:eastAsia="仿宋" w:hAnsi="仿宋"/>
                <w:sz w:val="28"/>
                <w:szCs w:val="28"/>
              </w:rPr>
            </w:pPr>
            <w:r>
              <w:rPr>
                <w:rFonts w:ascii="仿宋" w:eastAsia="仿宋" w:hAnsi="仿宋" w:hint="eastAsia"/>
                <w:sz w:val="28"/>
                <w:szCs w:val="28"/>
              </w:rPr>
              <w:t>三</w:t>
            </w:r>
            <w:r w:rsidRPr="00652828">
              <w:rPr>
                <w:rFonts w:ascii="仿宋" w:eastAsia="仿宋" w:hAnsi="仿宋" w:hint="eastAsia"/>
                <w:sz w:val="28"/>
                <w:szCs w:val="28"/>
              </w:rPr>
              <w:t>年</w:t>
            </w:r>
          </w:p>
        </w:tc>
        <w:tc>
          <w:tcPr>
            <w:tcW w:w="1701" w:type="dxa"/>
            <w:tcBorders>
              <w:top w:val="single" w:sz="4" w:space="0" w:color="auto"/>
              <w:left w:val="single" w:sz="4" w:space="0" w:color="auto"/>
              <w:bottom w:val="single" w:sz="4" w:space="0" w:color="auto"/>
            </w:tcBorders>
            <w:vAlign w:val="center"/>
          </w:tcPr>
          <w:p w:rsidR="00DF5C5A" w:rsidRPr="00FE0301" w:rsidRDefault="00DF5C5A" w:rsidP="008F7D63">
            <w:pPr>
              <w:jc w:val="center"/>
              <w:rPr>
                <w:rFonts w:ascii="仿宋" w:eastAsia="仿宋" w:hAnsi="仿宋"/>
                <w:b/>
                <w:sz w:val="28"/>
                <w:szCs w:val="28"/>
              </w:rPr>
            </w:pPr>
            <w:r w:rsidRPr="00FE030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DF5C5A" w:rsidRPr="00652828" w:rsidRDefault="00DF5C5A" w:rsidP="008F7D63">
            <w:pPr>
              <w:jc w:val="center"/>
              <w:rPr>
                <w:rFonts w:ascii="仿宋" w:eastAsia="仿宋" w:hAnsi="仿宋"/>
                <w:sz w:val="28"/>
                <w:szCs w:val="28"/>
              </w:rPr>
            </w:pPr>
            <w:r w:rsidRPr="00652828">
              <w:rPr>
                <w:rFonts w:ascii="仿宋" w:eastAsia="仿宋" w:hAnsi="仿宋" w:hint="eastAsia"/>
                <w:sz w:val="28"/>
                <w:szCs w:val="28"/>
              </w:rPr>
              <w:t>二至四年</w:t>
            </w:r>
          </w:p>
        </w:tc>
      </w:tr>
      <w:tr w:rsidR="00DF5C5A" w:rsidRPr="0093428E" w:rsidTr="00CF4FE8">
        <w:trPr>
          <w:trHeight w:val="846"/>
        </w:trPr>
        <w:tc>
          <w:tcPr>
            <w:tcW w:w="2269" w:type="dxa"/>
            <w:tcBorders>
              <w:top w:val="single" w:sz="4" w:space="0" w:color="auto"/>
              <w:bottom w:val="single" w:sz="4" w:space="0" w:color="auto"/>
              <w:right w:val="single" w:sz="4" w:space="0" w:color="auto"/>
            </w:tcBorders>
            <w:vAlign w:val="center"/>
          </w:tcPr>
          <w:p w:rsidR="00DF5C5A" w:rsidRPr="00A46605" w:rsidRDefault="00DF5C5A" w:rsidP="008F7D63">
            <w:pPr>
              <w:jc w:val="left"/>
              <w:rPr>
                <w:rFonts w:ascii="Times New Roman" w:eastAsia="黑体" w:hAnsi="Times New Roman"/>
                <w:sz w:val="24"/>
              </w:rPr>
            </w:pPr>
            <w:r w:rsidRPr="00A46605">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DF5C5A" w:rsidRPr="00A46605" w:rsidRDefault="00DF5C5A" w:rsidP="008F7D63">
            <w:pPr>
              <w:rPr>
                <w:rFonts w:ascii="Times New Roman" w:eastAsia="仿宋_GB2312" w:hAnsi="Times New Roman"/>
                <w:sz w:val="24"/>
              </w:rPr>
            </w:pPr>
            <w:r w:rsidRPr="00A46605">
              <w:rPr>
                <w:rFonts w:ascii="Times New Roman" w:eastAsia="仿宋_GB2312" w:hAnsi="Times New Roman"/>
                <w:sz w:val="24"/>
              </w:rPr>
              <w:t>（见附表）</w:t>
            </w:r>
          </w:p>
        </w:tc>
      </w:tr>
      <w:tr w:rsidR="00DF5C5A" w:rsidRPr="0093428E" w:rsidTr="00CF4FE8">
        <w:trPr>
          <w:trHeight w:val="672"/>
        </w:trPr>
        <w:tc>
          <w:tcPr>
            <w:tcW w:w="2269" w:type="dxa"/>
            <w:tcBorders>
              <w:top w:val="single" w:sz="4" w:space="0" w:color="auto"/>
              <w:bottom w:val="single" w:sz="4" w:space="0" w:color="auto"/>
              <w:right w:val="single" w:sz="4" w:space="0" w:color="auto"/>
            </w:tcBorders>
            <w:vAlign w:val="center"/>
          </w:tcPr>
          <w:p w:rsidR="00DF5C5A" w:rsidRPr="00A46605" w:rsidRDefault="00DF5C5A" w:rsidP="008F7D63">
            <w:pPr>
              <w:rPr>
                <w:rFonts w:ascii="Times New Roman" w:eastAsia="黑体" w:hAnsi="Times New Roman"/>
                <w:sz w:val="24"/>
              </w:rPr>
            </w:pPr>
            <w:r w:rsidRPr="00A46605">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DF5C5A" w:rsidRDefault="00DF5C5A" w:rsidP="008F7D63">
            <w:pPr>
              <w:rPr>
                <w:rFonts w:ascii="Times New Roman" w:eastAsia="仿宋_GB2312" w:hAnsi="Times New Roman" w:hint="eastAsia"/>
                <w:sz w:val="24"/>
              </w:rPr>
            </w:pPr>
            <w:r w:rsidRPr="002F2B4F">
              <w:rPr>
                <w:rFonts w:ascii="Times New Roman" w:eastAsia="仿宋_GB2312" w:hAnsi="Times New Roman" w:hint="eastAsia"/>
                <w:sz w:val="24"/>
              </w:rPr>
              <w:t>（一）开设选修课，至少要有</w:t>
            </w:r>
            <w:r w:rsidRPr="002F2B4F">
              <w:rPr>
                <w:rFonts w:ascii="Times New Roman" w:eastAsia="仿宋_GB2312" w:hAnsi="Times New Roman" w:hint="eastAsia"/>
                <w:sz w:val="24"/>
              </w:rPr>
              <w:t>10</w:t>
            </w:r>
            <w:r w:rsidRPr="002F2B4F">
              <w:rPr>
                <w:rFonts w:ascii="Times New Roman" w:eastAsia="仿宋_GB2312" w:hAnsi="Times New Roman" w:hint="eastAsia"/>
                <w:sz w:val="24"/>
              </w:rPr>
              <w:t>名学生申选，申选最高人数由</w:t>
            </w:r>
            <w:proofErr w:type="gramStart"/>
            <w:r w:rsidRPr="002F2B4F">
              <w:rPr>
                <w:rFonts w:ascii="Times New Roman" w:eastAsia="仿宋_GB2312" w:hAnsi="Times New Roman" w:hint="eastAsia"/>
                <w:sz w:val="24"/>
              </w:rPr>
              <w:t>学院斟情决定</w:t>
            </w:r>
            <w:proofErr w:type="gramEnd"/>
            <w:r w:rsidRPr="002F2B4F">
              <w:rPr>
                <w:rFonts w:ascii="Times New Roman" w:eastAsia="仿宋_GB2312" w:hAnsi="Times New Roman" w:hint="eastAsia"/>
                <w:sz w:val="24"/>
              </w:rPr>
              <w:t>。在教学分工方面，中国教授讲授中国法；外国教授用英文讲授国际法、比较法、外国法、欧盟法。鉴于英语授课在本院占有</w:t>
            </w:r>
            <w:r>
              <w:rPr>
                <w:rFonts w:ascii="Times New Roman" w:eastAsia="仿宋_GB2312" w:hAnsi="Times New Roman" w:hint="eastAsia"/>
                <w:sz w:val="24"/>
              </w:rPr>
              <w:t>较大</w:t>
            </w:r>
            <w:r w:rsidRPr="002F2B4F">
              <w:rPr>
                <w:rFonts w:ascii="Times New Roman" w:eastAsia="仿宋_GB2312" w:hAnsi="Times New Roman" w:hint="eastAsia"/>
                <w:sz w:val="24"/>
              </w:rPr>
              <w:t>比重，本院不再开设外语课程。</w:t>
            </w:r>
          </w:p>
          <w:p w:rsidR="00DF5C5A" w:rsidRPr="002F2B4F" w:rsidRDefault="00DF5C5A" w:rsidP="008F7D63">
            <w:pPr>
              <w:rPr>
                <w:rFonts w:ascii="Times New Roman" w:eastAsia="仿宋_GB2312" w:hAnsi="Times New Roman" w:hint="eastAsia"/>
                <w:sz w:val="24"/>
              </w:rPr>
            </w:pPr>
          </w:p>
          <w:p w:rsidR="00DF5C5A" w:rsidRPr="002F2B4F" w:rsidRDefault="00DF5C5A" w:rsidP="008F7D63">
            <w:pPr>
              <w:rPr>
                <w:rFonts w:ascii="Times New Roman" w:eastAsia="仿宋_GB2312" w:hAnsi="Times New Roman" w:hint="eastAsia"/>
                <w:sz w:val="24"/>
              </w:rPr>
            </w:pPr>
            <w:r w:rsidRPr="002F2B4F">
              <w:rPr>
                <w:rFonts w:ascii="Times New Roman" w:eastAsia="仿宋_GB2312" w:hAnsi="Times New Roman" w:hint="eastAsia"/>
                <w:sz w:val="24"/>
              </w:rPr>
              <w:t>（二）本院教师采用多种方式进行教学，课堂讲授是常规教学方法，此外，积极探索讲座、研讨、写作、模拟法庭、法律诊所等教学方法，形成教学互动、教学相长的良性循环教学体系。</w:t>
            </w:r>
          </w:p>
          <w:p w:rsidR="00DF5C5A" w:rsidRPr="00A46605" w:rsidRDefault="00DF5C5A" w:rsidP="008F7D63">
            <w:pPr>
              <w:rPr>
                <w:rFonts w:ascii="Times New Roman" w:eastAsia="仿宋_GB2312" w:hAnsi="Times New Roman"/>
                <w:sz w:val="24"/>
              </w:rPr>
            </w:pPr>
            <w:r w:rsidRPr="002F2B4F">
              <w:rPr>
                <w:rFonts w:ascii="Times New Roman" w:eastAsia="仿宋_GB2312" w:hAnsi="Times New Roman" w:hint="eastAsia"/>
                <w:sz w:val="24"/>
              </w:rPr>
              <w:t>（三）每年暑期，根据学生的兴趣和特长，本院推荐学生在政</w:t>
            </w:r>
            <w:r w:rsidRPr="002F2B4F">
              <w:rPr>
                <w:rFonts w:ascii="Times New Roman" w:eastAsia="仿宋_GB2312" w:hAnsi="Times New Roman" w:hint="eastAsia"/>
                <w:sz w:val="24"/>
              </w:rPr>
              <w:lastRenderedPageBreak/>
              <w:t>府机关、企业、律师事务所或公益机构实习。此外，依托本院遍布欧洲合伙人和协作单位网络，学生还将获得在欧洲金融机构、律师事务所带薪实习的机会。</w:t>
            </w:r>
          </w:p>
        </w:tc>
      </w:tr>
      <w:tr w:rsidR="00DF5C5A" w:rsidRPr="0093428E" w:rsidTr="00CF4FE8">
        <w:trPr>
          <w:trHeight w:val="620"/>
        </w:trPr>
        <w:tc>
          <w:tcPr>
            <w:tcW w:w="2269" w:type="dxa"/>
            <w:tcBorders>
              <w:top w:val="single" w:sz="4" w:space="0" w:color="auto"/>
              <w:bottom w:val="single" w:sz="4" w:space="0" w:color="auto"/>
              <w:right w:val="single" w:sz="4" w:space="0" w:color="auto"/>
            </w:tcBorders>
            <w:vAlign w:val="center"/>
          </w:tcPr>
          <w:p w:rsidR="00DF5C5A" w:rsidRPr="00A46605" w:rsidRDefault="00DF5C5A" w:rsidP="008F7D63">
            <w:pPr>
              <w:rPr>
                <w:rFonts w:ascii="Times New Roman" w:eastAsia="黑体" w:hAnsi="Times New Roman"/>
                <w:sz w:val="24"/>
              </w:rPr>
            </w:pPr>
            <w:r w:rsidRPr="00A46605">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（一）教学工作制度</w:t>
            </w: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Pr>
                <w:rFonts w:ascii="Times New Roman" w:eastAsia="仿宋_GB2312" w:hAnsi="Times New Roman" w:hint="eastAsia"/>
                <w:sz w:val="24"/>
              </w:rPr>
              <w:t>公布教学安排</w:t>
            </w:r>
            <w:r w:rsidRPr="00BC7631">
              <w:rPr>
                <w:rFonts w:ascii="Times New Roman" w:eastAsia="仿宋_GB2312" w:hAnsi="Times New Roman" w:hint="eastAsia"/>
                <w:sz w:val="24"/>
              </w:rPr>
              <w:t>：</w:t>
            </w: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覆盖全部课程的“课程简介”，包括：教学目标、教学方法和考核标准；</w:t>
            </w: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2</w:t>
            </w:r>
            <w:r w:rsidRPr="00BC7631">
              <w:rPr>
                <w:rFonts w:ascii="Times New Roman" w:eastAsia="仿宋_GB2312" w:hAnsi="Times New Roman" w:hint="eastAsia"/>
                <w:sz w:val="24"/>
              </w:rPr>
              <w:t>）“课程纲要”，包括：每周授课要点、阅读材料和思考题；</w:t>
            </w: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3</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电子文本的阅读材料；</w:t>
            </w: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4</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任课教授简历。</w:t>
            </w: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、试题</w:t>
            </w:r>
            <w:r>
              <w:rPr>
                <w:rFonts w:ascii="Times New Roman" w:eastAsia="仿宋_GB2312" w:hAnsi="Times New Roman" w:hint="eastAsia"/>
                <w:sz w:val="24"/>
              </w:rPr>
              <w:t>在</w:t>
            </w:r>
            <w:r w:rsidRPr="00BC7631">
              <w:rPr>
                <w:rFonts w:ascii="Times New Roman" w:eastAsia="仿宋_GB2312" w:hAnsi="Times New Roman" w:hint="eastAsia"/>
                <w:sz w:val="24"/>
              </w:rPr>
              <w:t>考试之后一律网上公布。</w:t>
            </w: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、教师每周安排接待学生时间。</w:t>
            </w: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、给每名任课教师安排助教。</w:t>
            </w:r>
          </w:p>
          <w:p w:rsidR="00DF5C5A"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5</w:t>
            </w:r>
            <w:r w:rsidRPr="00BC7631">
              <w:rPr>
                <w:rFonts w:ascii="Times New Roman" w:eastAsia="仿宋_GB2312" w:hAnsi="Times New Roman" w:hint="eastAsia"/>
                <w:sz w:val="24"/>
              </w:rPr>
              <w:t>、中方院长必须给一年级学生上课。</w:t>
            </w:r>
          </w:p>
          <w:p w:rsidR="00DF5C5A" w:rsidRPr="00BC7631" w:rsidRDefault="00DF5C5A" w:rsidP="008F7D63">
            <w:pPr>
              <w:rPr>
                <w:rFonts w:ascii="Times New Roman" w:eastAsia="仿宋_GB2312" w:hAnsi="Times New Roman" w:hint="eastAsia"/>
                <w:sz w:val="24"/>
              </w:rPr>
            </w:pP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（二）课程评估</w:t>
            </w:r>
          </w:p>
          <w:p w:rsidR="00DF5C5A" w:rsidRPr="00A46605" w:rsidRDefault="00DF5C5A" w:rsidP="008F7D63">
            <w:pPr>
              <w:rPr>
                <w:rFonts w:ascii="Times New Roman" w:eastAsia="仿宋_GB2312" w:hAnsi="Times New Roman"/>
                <w:sz w:val="24"/>
              </w:rPr>
            </w:pPr>
            <w:r w:rsidRPr="00BC7631">
              <w:rPr>
                <w:rFonts w:ascii="Times New Roman" w:eastAsia="仿宋_GB2312" w:hAnsi="Times New Roman" w:hint="eastAsia"/>
                <w:sz w:val="24"/>
              </w:rPr>
              <w:t>根据本院教学质量控制规程，每门课程结束之后、考试成绩公布之前，由学生对授课教师进行书面评估，评估范围涵盖课程结构、阅读材料、课堂效果、学习收益、试题等方面；教师在公布成绩的同时，对课程进行书面评估，评估范围涵盖课程教学、学生表现、教辅工作等方面。本院基于评估，对每门课程的评估结果进行统计分析，</w:t>
            </w:r>
            <w:proofErr w:type="gramStart"/>
            <w:r w:rsidRPr="00BC7631">
              <w:rPr>
                <w:rFonts w:ascii="Times New Roman" w:eastAsia="仿宋_GB2312" w:hAnsi="Times New Roman" w:hint="eastAsia"/>
                <w:sz w:val="24"/>
              </w:rPr>
              <w:t>供老师</w:t>
            </w:r>
            <w:proofErr w:type="gramEnd"/>
            <w:r w:rsidRPr="00BC7631">
              <w:rPr>
                <w:rFonts w:ascii="Times New Roman" w:eastAsia="仿宋_GB2312" w:hAnsi="Times New Roman" w:hint="eastAsia"/>
                <w:sz w:val="24"/>
              </w:rPr>
              <w:t>教学参考。</w:t>
            </w:r>
          </w:p>
        </w:tc>
      </w:tr>
      <w:tr w:rsidR="00DF5C5A" w:rsidRPr="0093428E" w:rsidTr="00CF4FE8">
        <w:trPr>
          <w:trHeight w:val="984"/>
        </w:trPr>
        <w:tc>
          <w:tcPr>
            <w:tcW w:w="2269" w:type="dxa"/>
            <w:tcBorders>
              <w:top w:val="single" w:sz="4" w:space="0" w:color="auto"/>
              <w:bottom w:val="single" w:sz="4" w:space="0" w:color="auto"/>
              <w:right w:val="single" w:sz="4" w:space="0" w:color="auto"/>
            </w:tcBorders>
            <w:vAlign w:val="center"/>
          </w:tcPr>
          <w:p w:rsidR="00DF5C5A" w:rsidRPr="00A46605" w:rsidRDefault="00DF5C5A" w:rsidP="008F7D63">
            <w:pPr>
              <w:rPr>
                <w:rFonts w:ascii="Times New Roman" w:eastAsia="黑体" w:hAnsi="Times New Roman"/>
                <w:sz w:val="24"/>
              </w:rPr>
            </w:pPr>
            <w:r w:rsidRPr="00A46605">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DF5C5A" w:rsidRPr="00A46605" w:rsidRDefault="00DF5C5A" w:rsidP="008F7D63">
            <w:pPr>
              <w:rPr>
                <w:rFonts w:ascii="Times New Roman" w:eastAsia="仿宋_GB2312" w:hAnsi="Times New Roman"/>
                <w:sz w:val="24"/>
              </w:rPr>
            </w:pPr>
            <w:r w:rsidRPr="00BC7631">
              <w:rPr>
                <w:rFonts w:ascii="Times New Roman" w:eastAsia="仿宋_GB2312" w:hAnsi="Times New Roman" w:hint="eastAsia"/>
                <w:sz w:val="24"/>
              </w:rPr>
              <w:t>课程考核方式有笔试</w:t>
            </w:r>
            <w:r>
              <w:rPr>
                <w:rFonts w:ascii="Times New Roman" w:eastAsia="仿宋_GB2312" w:hAnsi="Times New Roman" w:hint="eastAsia"/>
                <w:sz w:val="24"/>
              </w:rPr>
              <w:t>（开卷或闭卷）</w:t>
            </w:r>
            <w:r w:rsidRPr="00BC7631">
              <w:rPr>
                <w:rFonts w:ascii="Times New Roman" w:eastAsia="仿宋_GB2312" w:hAnsi="Times New Roman" w:hint="eastAsia"/>
                <w:sz w:val="24"/>
              </w:rPr>
              <w:t>、课程论文、研究报告等，同时，出勤、课堂表现、课后作业也占一定权重。</w:t>
            </w:r>
          </w:p>
        </w:tc>
      </w:tr>
      <w:tr w:rsidR="00DF5C5A" w:rsidRPr="0093428E" w:rsidTr="00CF4FE8">
        <w:trPr>
          <w:trHeight w:val="842"/>
        </w:trPr>
        <w:tc>
          <w:tcPr>
            <w:tcW w:w="2269" w:type="dxa"/>
            <w:tcBorders>
              <w:top w:val="single" w:sz="4" w:space="0" w:color="auto"/>
              <w:bottom w:val="single" w:sz="4" w:space="0" w:color="auto"/>
              <w:right w:val="single" w:sz="4" w:space="0" w:color="auto"/>
            </w:tcBorders>
            <w:vAlign w:val="center"/>
          </w:tcPr>
          <w:p w:rsidR="00DF5C5A" w:rsidRPr="00A46605" w:rsidRDefault="00DF5C5A" w:rsidP="008F7D63">
            <w:pPr>
              <w:jc w:val="left"/>
              <w:rPr>
                <w:rFonts w:ascii="Times New Roman" w:eastAsia="黑体" w:hAnsi="Times New Roman"/>
                <w:sz w:val="24"/>
              </w:rPr>
            </w:pPr>
            <w:r w:rsidRPr="00A46605">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DF5C5A" w:rsidRPr="00BC7631" w:rsidRDefault="00DF5C5A" w:rsidP="008F7D63">
            <w:pPr>
              <w:rPr>
                <w:rFonts w:ascii="Times New Roman" w:eastAsia="仿宋_GB2312" w:hAnsi="Times New Roman" w:hint="eastAsia"/>
                <w:sz w:val="24"/>
              </w:rPr>
            </w:pPr>
            <w:r>
              <w:rPr>
                <w:rFonts w:ascii="Times New Roman" w:eastAsia="仿宋_GB2312" w:hAnsi="Times New Roman" w:hint="eastAsia"/>
                <w:sz w:val="24"/>
              </w:rPr>
              <w:t>学生在第三</w:t>
            </w:r>
            <w:r w:rsidRPr="00BC7631">
              <w:rPr>
                <w:rFonts w:ascii="Times New Roman" w:eastAsia="仿宋_GB2312" w:hAnsi="Times New Roman" w:hint="eastAsia"/>
                <w:sz w:val="24"/>
              </w:rPr>
              <w:t>学年用中文撰写硕士学位论文，中国法学位论文</w:t>
            </w:r>
            <w:r>
              <w:rPr>
                <w:rFonts w:ascii="Times New Roman" w:eastAsia="仿宋_GB2312" w:hAnsi="Times New Roman" w:hint="eastAsia"/>
                <w:sz w:val="24"/>
              </w:rPr>
              <w:t>须符合以下标准</w:t>
            </w:r>
            <w:r w:rsidRPr="00BC7631">
              <w:rPr>
                <w:rFonts w:ascii="Times New Roman" w:eastAsia="仿宋_GB2312" w:hAnsi="Times New Roman" w:hint="eastAsia"/>
                <w:sz w:val="24"/>
              </w:rPr>
              <w:t>：</w:t>
            </w: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、在导师指导之下，由学生个人独立写作；</w:t>
            </w: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、具有增进知识积累，延续学术传承的原创价值；</w:t>
            </w:r>
          </w:p>
          <w:p w:rsidR="00DF5C5A" w:rsidRPr="00BC7631" w:rsidRDefault="00DF5C5A" w:rsidP="008F7D63">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、恪守学术诚实，</w:t>
            </w:r>
            <w:proofErr w:type="gramStart"/>
            <w:r w:rsidRPr="00BC7631">
              <w:rPr>
                <w:rFonts w:ascii="Times New Roman" w:eastAsia="仿宋_GB2312" w:hAnsi="Times New Roman" w:hint="eastAsia"/>
                <w:sz w:val="24"/>
              </w:rPr>
              <w:t>归认表达</w:t>
            </w:r>
            <w:proofErr w:type="gramEnd"/>
            <w:r w:rsidRPr="00BC7631">
              <w:rPr>
                <w:rFonts w:ascii="Times New Roman" w:eastAsia="仿宋_GB2312" w:hAnsi="Times New Roman" w:hint="eastAsia"/>
                <w:sz w:val="24"/>
              </w:rPr>
              <w:t>和观点的来源，摈弃任何形式的剽窃；</w:t>
            </w:r>
          </w:p>
          <w:p w:rsidR="00DF5C5A" w:rsidRPr="00A46605" w:rsidRDefault="00DF5C5A" w:rsidP="008F7D63">
            <w:pPr>
              <w:rPr>
                <w:rFonts w:ascii="Times New Roman" w:eastAsia="仿宋_GB2312" w:hAnsi="Times New Roman"/>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、行文准确、优雅，说理透彻。</w:t>
            </w:r>
          </w:p>
        </w:tc>
      </w:tr>
      <w:tr w:rsidR="00DF5C5A" w:rsidRPr="0093428E" w:rsidTr="00CF4FE8">
        <w:trPr>
          <w:trHeight w:val="1207"/>
        </w:trPr>
        <w:tc>
          <w:tcPr>
            <w:tcW w:w="2269" w:type="dxa"/>
            <w:tcBorders>
              <w:top w:val="single" w:sz="4" w:space="0" w:color="auto"/>
              <w:bottom w:val="single" w:sz="4" w:space="0" w:color="auto"/>
              <w:right w:val="single" w:sz="4" w:space="0" w:color="auto"/>
            </w:tcBorders>
            <w:vAlign w:val="center"/>
          </w:tcPr>
          <w:p w:rsidR="00DF5C5A" w:rsidRPr="00A46605" w:rsidRDefault="00DF5C5A" w:rsidP="008F7D63">
            <w:pPr>
              <w:jc w:val="left"/>
              <w:rPr>
                <w:rFonts w:ascii="Times New Roman" w:eastAsia="黑体" w:hAnsi="Times New Roman"/>
                <w:sz w:val="24"/>
              </w:rPr>
            </w:pPr>
            <w:r w:rsidRPr="00A46605">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DF5C5A" w:rsidRPr="00A46605" w:rsidRDefault="00DF5C5A" w:rsidP="008F7D63">
            <w:pPr>
              <w:rPr>
                <w:rFonts w:ascii="Times New Roman" w:eastAsia="仿宋_GB2312" w:hAnsi="Times New Roman"/>
                <w:sz w:val="24"/>
              </w:rPr>
            </w:pPr>
            <w:r w:rsidRPr="008267DA">
              <w:rPr>
                <w:rFonts w:ascii="Times New Roman" w:eastAsia="仿宋_GB2312" w:hAnsi="Times New Roman" w:hint="eastAsia"/>
                <w:sz w:val="24"/>
              </w:rPr>
              <w:t>本院中国法学</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法律硕士研究生，修满本培养方案规定的学分，获得由中国政法大学颁发的法学硕士</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法律硕士毕业证书、学位证书。</w:t>
            </w:r>
          </w:p>
        </w:tc>
      </w:tr>
      <w:tr w:rsidR="00DF5C5A" w:rsidRPr="0093428E" w:rsidTr="00CF4FE8">
        <w:trPr>
          <w:trHeight w:val="1207"/>
        </w:trPr>
        <w:tc>
          <w:tcPr>
            <w:tcW w:w="2269" w:type="dxa"/>
            <w:tcBorders>
              <w:top w:val="single" w:sz="4" w:space="0" w:color="auto"/>
              <w:bottom w:val="single" w:sz="4" w:space="0" w:color="auto"/>
              <w:right w:val="single" w:sz="4" w:space="0" w:color="auto"/>
            </w:tcBorders>
            <w:vAlign w:val="center"/>
          </w:tcPr>
          <w:p w:rsidR="00DF5C5A" w:rsidRPr="00A46605" w:rsidRDefault="00DF5C5A" w:rsidP="008F7D63">
            <w:pPr>
              <w:jc w:val="left"/>
              <w:rPr>
                <w:rFonts w:ascii="Times New Roman" w:eastAsia="黑体" w:hAnsi="Times New Roman"/>
                <w:sz w:val="24"/>
              </w:rPr>
            </w:pPr>
            <w:r w:rsidRPr="004C02EA">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DF5C5A" w:rsidRPr="002E50A0" w:rsidRDefault="00DF5C5A" w:rsidP="008F7D63">
            <w:pPr>
              <w:ind w:firstLineChars="150" w:firstLine="361"/>
              <w:rPr>
                <w:rFonts w:ascii="仿宋" w:eastAsia="仿宋" w:hAnsi="仿宋" w:hint="eastAsia"/>
                <w:b/>
                <w:sz w:val="24"/>
                <w:szCs w:val="24"/>
              </w:rPr>
            </w:pPr>
            <w:r w:rsidRPr="002E50A0">
              <w:rPr>
                <w:rFonts w:ascii="仿宋" w:eastAsia="仿宋" w:hAnsi="仿宋" w:hint="eastAsia"/>
                <w:b/>
                <w:sz w:val="24"/>
                <w:szCs w:val="24"/>
              </w:rPr>
              <w:t>（一）中文书目</w:t>
            </w:r>
          </w:p>
          <w:p w:rsidR="00DF5C5A" w:rsidRPr="0093428E" w:rsidRDefault="00DF5C5A" w:rsidP="008F7D63">
            <w:pPr>
              <w:ind w:firstLineChars="200" w:firstLine="482"/>
              <w:rPr>
                <w:rFonts w:ascii="仿宋" w:eastAsia="仿宋" w:hAnsi="仿宋" w:hint="eastAsia"/>
                <w:b/>
                <w:sz w:val="24"/>
                <w:szCs w:val="24"/>
              </w:rPr>
            </w:pPr>
            <w:r w:rsidRPr="0093428E">
              <w:rPr>
                <w:rFonts w:ascii="仿宋" w:eastAsia="仿宋" w:hAnsi="仿宋" w:hint="eastAsia"/>
                <w:b/>
                <w:sz w:val="24"/>
                <w:szCs w:val="24"/>
              </w:rPr>
              <w:t>1．著作类</w:t>
            </w:r>
          </w:p>
          <w:p w:rsidR="00DF5C5A" w:rsidRPr="0093428E" w:rsidRDefault="00DF5C5A" w:rsidP="008F7D63">
            <w:pPr>
              <w:ind w:firstLineChars="200" w:firstLine="482"/>
              <w:rPr>
                <w:rFonts w:ascii="仿宋" w:eastAsia="仿宋" w:hAnsi="仿宋" w:hint="eastAsia"/>
                <w:b/>
                <w:sz w:val="24"/>
                <w:szCs w:val="24"/>
              </w:rPr>
            </w:pPr>
            <w:r w:rsidRPr="0093428E">
              <w:rPr>
                <w:rFonts w:ascii="仿宋" w:eastAsia="仿宋" w:hAnsi="仿宋" w:hint="eastAsia"/>
                <w:b/>
                <w:sz w:val="24"/>
                <w:szCs w:val="24"/>
              </w:rPr>
              <w:t>（1）一般著作</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《法人制度论》，</w:t>
            </w:r>
            <w:r>
              <w:rPr>
                <w:rFonts w:ascii="仿宋" w:eastAsia="仿宋" w:hAnsi="仿宋" w:hint="eastAsia"/>
                <w:kern w:val="2"/>
                <w:sz w:val="24"/>
                <w:lang w:val="en-US" w:eastAsia="zh-CN"/>
              </w:rPr>
              <w:t>江平主编，</w:t>
            </w:r>
            <w:r w:rsidRPr="00784147">
              <w:rPr>
                <w:rFonts w:ascii="仿宋" w:eastAsia="仿宋" w:hAnsi="仿宋" w:hint="eastAsia"/>
                <w:kern w:val="2"/>
                <w:sz w:val="24"/>
                <w:lang w:val="en-US" w:eastAsia="zh-CN"/>
              </w:rPr>
              <w:t>中国政法大学出版社1994</w:t>
            </w:r>
            <w:r>
              <w:rPr>
                <w:rFonts w:ascii="仿宋" w:eastAsia="仿宋" w:hAnsi="仿宋" w:hint="eastAsia"/>
                <w:kern w:val="2"/>
                <w:sz w:val="24"/>
                <w:lang w:val="en-US" w:eastAsia="zh-CN"/>
              </w:rPr>
              <w:t>年版。</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年版。《新编公司法教程》，</w:t>
            </w:r>
            <w:r>
              <w:rPr>
                <w:rFonts w:ascii="仿宋" w:eastAsia="仿宋" w:hAnsi="仿宋" w:hint="eastAsia"/>
                <w:kern w:val="2"/>
                <w:sz w:val="24"/>
                <w:lang w:val="en-US" w:eastAsia="zh-CN"/>
              </w:rPr>
              <w:t>江平主编，法律出版社</w:t>
            </w:r>
            <w:r w:rsidRPr="00784147">
              <w:rPr>
                <w:rFonts w:ascii="仿宋" w:eastAsia="仿宋" w:hAnsi="仿宋" w:hint="eastAsia"/>
                <w:kern w:val="2"/>
                <w:sz w:val="24"/>
                <w:lang w:val="en-US" w:eastAsia="zh-CN"/>
              </w:rPr>
              <w:t>1995年版</w:t>
            </w:r>
            <w:r>
              <w:rPr>
                <w:rFonts w:ascii="仿宋" w:eastAsia="仿宋" w:hAnsi="仿宋" w:hint="eastAsia"/>
                <w:kern w:val="2"/>
                <w:sz w:val="24"/>
                <w:lang w:val="en-US" w:eastAsia="zh-CN"/>
              </w:rPr>
              <w:t>。</w:t>
            </w:r>
          </w:p>
          <w:p w:rsidR="00DF5C5A" w:rsidRDefault="00DF5C5A" w:rsidP="008F7D63">
            <w:pPr>
              <w:pStyle w:val="ab"/>
              <w:numPr>
                <w:ilvl w:val="0"/>
                <w:numId w:val="7"/>
              </w:numPr>
              <w:rPr>
                <w:rFonts w:ascii="仿宋" w:eastAsia="仿宋" w:hAnsi="仿宋" w:hint="eastAsia"/>
                <w:kern w:val="2"/>
                <w:sz w:val="24"/>
                <w:lang w:val="en-US" w:eastAsia="zh-CN"/>
              </w:rPr>
            </w:pPr>
            <w:r>
              <w:rPr>
                <w:rFonts w:ascii="仿宋" w:eastAsia="仿宋" w:hAnsi="仿宋" w:hint="eastAsia"/>
                <w:kern w:val="2"/>
                <w:sz w:val="24"/>
                <w:lang w:val="en-US" w:eastAsia="zh-CN"/>
              </w:rPr>
              <w:t>《罗马法教科书》，中国政法大学出版社</w:t>
            </w:r>
            <w:r w:rsidRPr="000315D2">
              <w:rPr>
                <w:rFonts w:ascii="仿宋" w:eastAsia="仿宋" w:hAnsi="仿宋" w:hint="eastAsia"/>
                <w:kern w:val="2"/>
                <w:sz w:val="24"/>
                <w:lang w:val="en-US" w:eastAsia="zh-CN"/>
              </w:rPr>
              <w:t>1997年版。</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lastRenderedPageBreak/>
              <w:t>《公司法》，</w:t>
            </w:r>
            <w:r>
              <w:rPr>
                <w:rFonts w:ascii="仿宋" w:eastAsia="仿宋" w:hAnsi="仿宋" w:hint="eastAsia"/>
                <w:kern w:val="2"/>
                <w:sz w:val="24"/>
                <w:lang w:val="en-US" w:eastAsia="zh-CN"/>
              </w:rPr>
              <w:t>范健、</w:t>
            </w:r>
            <w:proofErr w:type="gramStart"/>
            <w:r>
              <w:rPr>
                <w:rFonts w:ascii="仿宋" w:eastAsia="仿宋" w:hAnsi="仿宋" w:hint="eastAsia"/>
                <w:kern w:val="2"/>
                <w:sz w:val="24"/>
                <w:lang w:val="en-US" w:eastAsia="zh-CN"/>
              </w:rPr>
              <w:t>蒋</w:t>
            </w:r>
            <w:proofErr w:type="gramEnd"/>
            <w:r>
              <w:rPr>
                <w:rFonts w:ascii="仿宋" w:eastAsia="仿宋" w:hAnsi="仿宋" w:hint="eastAsia"/>
                <w:kern w:val="2"/>
                <w:sz w:val="24"/>
                <w:lang w:val="en-US" w:eastAsia="zh-CN"/>
              </w:rPr>
              <w:t>大兴著，南京大学出版社</w:t>
            </w:r>
            <w:r w:rsidRPr="00784147">
              <w:rPr>
                <w:rFonts w:ascii="仿宋" w:eastAsia="仿宋" w:hAnsi="仿宋" w:hint="eastAsia"/>
                <w:kern w:val="2"/>
                <w:sz w:val="24"/>
                <w:lang w:val="en-US" w:eastAsia="zh-CN"/>
              </w:rPr>
              <w:t>1997年版</w:t>
            </w:r>
            <w:r>
              <w:rPr>
                <w:rFonts w:ascii="仿宋" w:eastAsia="仿宋" w:hAnsi="仿宋" w:hint="eastAsia"/>
                <w:kern w:val="2"/>
                <w:sz w:val="24"/>
                <w:lang w:val="en-US" w:eastAsia="zh-CN"/>
              </w:rPr>
              <w:t>。</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《股份有限公司股东权的保护》</w:t>
            </w:r>
            <w:r>
              <w:rPr>
                <w:rFonts w:ascii="仿宋" w:eastAsia="仿宋" w:hAnsi="仿宋" w:hint="eastAsia"/>
                <w:kern w:val="2"/>
                <w:sz w:val="24"/>
                <w:lang w:val="en-US" w:eastAsia="zh-CN"/>
              </w:rPr>
              <w:t>，</w:t>
            </w:r>
            <w:r w:rsidRPr="00784147">
              <w:rPr>
                <w:rFonts w:ascii="仿宋" w:eastAsia="仿宋" w:hAnsi="仿宋" w:hint="eastAsia"/>
                <w:kern w:val="2"/>
                <w:sz w:val="24"/>
                <w:lang w:val="en-US" w:eastAsia="zh-CN"/>
              </w:rPr>
              <w:t>刘俊海著,法律出版社 1997年版</w:t>
            </w:r>
            <w:r>
              <w:rPr>
                <w:rFonts w:ascii="仿宋" w:eastAsia="仿宋" w:hAnsi="仿宋" w:hint="eastAsia"/>
                <w:kern w:val="2"/>
                <w:sz w:val="24"/>
                <w:lang w:val="en-US" w:eastAsia="zh-CN"/>
              </w:rPr>
              <w:t>。</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《合伙企业法原理与实务》，</w:t>
            </w:r>
            <w:r>
              <w:rPr>
                <w:rFonts w:ascii="仿宋" w:eastAsia="仿宋" w:hAnsi="仿宋" w:hint="eastAsia"/>
                <w:kern w:val="2"/>
                <w:sz w:val="24"/>
                <w:lang w:val="en-US" w:eastAsia="zh-CN"/>
              </w:rPr>
              <w:t>高富平、苏号朋、刘智慧著，</w:t>
            </w:r>
            <w:r w:rsidRPr="00784147">
              <w:rPr>
                <w:rFonts w:ascii="仿宋" w:eastAsia="仿宋" w:hAnsi="仿宋" w:hint="eastAsia"/>
                <w:kern w:val="2"/>
                <w:sz w:val="24"/>
                <w:lang w:val="en-US" w:eastAsia="zh-CN"/>
              </w:rPr>
              <w:t>中国法制出版社1997年版。</w:t>
            </w:r>
          </w:p>
          <w:p w:rsidR="00DF5C5A" w:rsidRPr="000315D2" w:rsidRDefault="00DF5C5A" w:rsidP="008F7D63">
            <w:pPr>
              <w:pStyle w:val="ab"/>
              <w:numPr>
                <w:ilvl w:val="0"/>
                <w:numId w:val="7"/>
              </w:numPr>
              <w:rPr>
                <w:rFonts w:ascii="仿宋" w:eastAsia="仿宋" w:hAnsi="仿宋" w:hint="eastAsia"/>
                <w:kern w:val="2"/>
                <w:sz w:val="24"/>
                <w:lang w:val="en-US" w:eastAsia="zh-CN"/>
              </w:rPr>
            </w:pPr>
            <w:r>
              <w:rPr>
                <w:rFonts w:ascii="仿宋" w:eastAsia="仿宋" w:hAnsi="仿宋" w:hint="eastAsia"/>
                <w:kern w:val="2"/>
                <w:sz w:val="24"/>
                <w:lang w:val="en-US" w:eastAsia="zh-CN"/>
              </w:rPr>
              <w:t>《民法物权论》，上下册，谢在全著，中国政法大学出版社出版</w:t>
            </w:r>
            <w:r w:rsidRPr="000315D2">
              <w:rPr>
                <w:rFonts w:ascii="仿宋" w:eastAsia="仿宋" w:hAnsi="仿宋" w:hint="eastAsia"/>
                <w:kern w:val="2"/>
                <w:sz w:val="24"/>
                <w:lang w:val="en-US" w:eastAsia="zh-CN"/>
              </w:rPr>
              <w:t>1999年1月第一版。</w:t>
            </w:r>
          </w:p>
          <w:p w:rsidR="00DF5C5A" w:rsidRDefault="00DF5C5A" w:rsidP="008F7D63">
            <w:pPr>
              <w:pStyle w:val="ab"/>
              <w:numPr>
                <w:ilvl w:val="0"/>
                <w:numId w:val="7"/>
              </w:numPr>
              <w:rPr>
                <w:rFonts w:ascii="仿宋" w:eastAsia="仿宋" w:hAnsi="仿宋" w:hint="eastAsia"/>
                <w:kern w:val="2"/>
                <w:sz w:val="24"/>
                <w:lang w:val="en-US" w:eastAsia="zh-CN"/>
              </w:rPr>
            </w:pPr>
            <w:r w:rsidRPr="007F7F6D">
              <w:rPr>
                <w:rFonts w:ascii="仿宋" w:eastAsia="仿宋" w:hAnsi="仿宋" w:hint="eastAsia"/>
                <w:kern w:val="2"/>
                <w:sz w:val="24"/>
                <w:lang w:val="en-US" w:eastAsia="zh-CN"/>
              </w:rPr>
              <w:t>《商法总论》，赵中孚主编</w:t>
            </w:r>
            <w:r>
              <w:rPr>
                <w:rFonts w:ascii="仿宋" w:eastAsia="仿宋" w:hAnsi="仿宋" w:hint="eastAsia"/>
                <w:kern w:val="2"/>
                <w:sz w:val="24"/>
                <w:lang w:val="en-US" w:eastAsia="zh-CN"/>
              </w:rPr>
              <w:t>，</w:t>
            </w:r>
            <w:r w:rsidRPr="007F7F6D">
              <w:rPr>
                <w:rFonts w:ascii="仿宋" w:eastAsia="仿宋" w:hAnsi="仿宋" w:hint="eastAsia"/>
                <w:kern w:val="2"/>
                <w:sz w:val="24"/>
                <w:lang w:val="en-US" w:eastAsia="zh-CN"/>
              </w:rPr>
              <w:t>中国人民大学出版社1999年版</w:t>
            </w:r>
            <w:r>
              <w:rPr>
                <w:rFonts w:ascii="仿宋" w:eastAsia="仿宋" w:hAnsi="仿宋" w:hint="eastAsia"/>
                <w:kern w:val="2"/>
                <w:sz w:val="24"/>
                <w:lang w:val="en-US" w:eastAsia="zh-CN"/>
              </w:rPr>
              <w:t>。</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《公众公司及其股权证券》，</w:t>
            </w:r>
            <w:r>
              <w:rPr>
                <w:rFonts w:ascii="仿宋" w:eastAsia="仿宋" w:hAnsi="仿宋" w:hint="eastAsia"/>
                <w:kern w:val="2"/>
                <w:sz w:val="24"/>
                <w:lang w:val="en-US" w:eastAsia="zh-CN"/>
              </w:rPr>
              <w:t>何</w:t>
            </w:r>
            <w:proofErr w:type="gramStart"/>
            <w:r>
              <w:rPr>
                <w:rFonts w:ascii="仿宋" w:eastAsia="仿宋" w:hAnsi="仿宋" w:hint="eastAsia"/>
                <w:kern w:val="2"/>
                <w:sz w:val="24"/>
                <w:lang w:val="en-US" w:eastAsia="zh-CN"/>
              </w:rPr>
              <w:t>美欢著</w:t>
            </w:r>
            <w:proofErr w:type="gramEnd"/>
            <w:r>
              <w:rPr>
                <w:rFonts w:ascii="仿宋" w:eastAsia="仿宋" w:hAnsi="仿宋" w:hint="eastAsia"/>
                <w:kern w:val="2"/>
                <w:sz w:val="24"/>
                <w:lang w:val="en-US" w:eastAsia="zh-CN"/>
              </w:rPr>
              <w:t>，</w:t>
            </w:r>
            <w:r w:rsidRPr="00784147">
              <w:rPr>
                <w:rFonts w:ascii="仿宋" w:eastAsia="仿宋" w:hAnsi="仿宋" w:hint="eastAsia"/>
                <w:kern w:val="2"/>
                <w:sz w:val="24"/>
                <w:lang w:val="en-US" w:eastAsia="zh-CN"/>
              </w:rPr>
              <w:t>北京大学出版社1999年版。</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《个人独资企业法与个人独资企业管理》，</w:t>
            </w:r>
            <w:r>
              <w:rPr>
                <w:rFonts w:ascii="仿宋" w:eastAsia="仿宋" w:hAnsi="仿宋" w:hint="eastAsia"/>
                <w:kern w:val="2"/>
                <w:sz w:val="24"/>
                <w:lang w:val="en-US" w:eastAsia="zh-CN"/>
              </w:rPr>
              <w:t>李建中、贾俊玲主编，</w:t>
            </w:r>
            <w:r w:rsidRPr="00784147">
              <w:rPr>
                <w:rFonts w:ascii="仿宋" w:eastAsia="仿宋" w:hAnsi="仿宋" w:hint="eastAsia"/>
                <w:kern w:val="2"/>
                <w:sz w:val="24"/>
                <w:lang w:val="en-US" w:eastAsia="zh-CN"/>
              </w:rPr>
              <w:t>国家行政学院出版社2000年2月版。</w:t>
            </w:r>
          </w:p>
          <w:p w:rsidR="00DF5C5A" w:rsidRDefault="00DF5C5A" w:rsidP="008F7D63">
            <w:pPr>
              <w:pStyle w:val="ab"/>
              <w:numPr>
                <w:ilvl w:val="0"/>
                <w:numId w:val="7"/>
              </w:numPr>
              <w:rPr>
                <w:rFonts w:ascii="仿宋" w:eastAsia="仿宋" w:hAnsi="仿宋" w:hint="eastAsia"/>
                <w:kern w:val="2"/>
                <w:sz w:val="24"/>
                <w:lang w:val="en-US" w:eastAsia="zh-CN"/>
              </w:rPr>
            </w:pPr>
            <w:r w:rsidRPr="007F7F6D">
              <w:rPr>
                <w:rFonts w:ascii="仿宋" w:eastAsia="仿宋" w:hAnsi="仿宋" w:hint="eastAsia"/>
                <w:kern w:val="2"/>
                <w:sz w:val="24"/>
                <w:lang w:val="en-US" w:eastAsia="zh-CN"/>
              </w:rPr>
              <w:t>《比较商法导论》，</w:t>
            </w:r>
            <w:r>
              <w:rPr>
                <w:rFonts w:ascii="仿宋" w:eastAsia="仿宋" w:hAnsi="仿宋" w:hint="eastAsia"/>
                <w:kern w:val="2"/>
                <w:sz w:val="24"/>
                <w:lang w:val="en-US" w:eastAsia="zh-CN"/>
              </w:rPr>
              <w:t>任先行、周林彬著，</w:t>
            </w:r>
            <w:r w:rsidRPr="007F7F6D">
              <w:rPr>
                <w:rFonts w:ascii="仿宋" w:eastAsia="仿宋" w:hAnsi="仿宋" w:hint="eastAsia"/>
                <w:kern w:val="2"/>
                <w:sz w:val="24"/>
                <w:lang w:val="en-US" w:eastAsia="zh-CN"/>
              </w:rPr>
              <w:t>北京大学出版社2000年版。</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《公司权力构造论》</w:t>
            </w:r>
            <w:r>
              <w:rPr>
                <w:rFonts w:ascii="仿宋" w:eastAsia="仿宋" w:hAnsi="仿宋" w:hint="eastAsia"/>
                <w:kern w:val="2"/>
                <w:sz w:val="24"/>
                <w:lang w:val="en-US" w:eastAsia="zh-CN"/>
              </w:rPr>
              <w:t>，</w:t>
            </w:r>
            <w:r w:rsidRPr="00784147">
              <w:rPr>
                <w:rFonts w:ascii="仿宋" w:eastAsia="仿宋" w:hAnsi="仿宋" w:hint="eastAsia"/>
                <w:kern w:val="2"/>
                <w:sz w:val="24"/>
                <w:lang w:val="en-US" w:eastAsia="zh-CN"/>
              </w:rPr>
              <w:t>梅慎实,中国政法大学出版社2000年版</w:t>
            </w:r>
            <w:r>
              <w:rPr>
                <w:rFonts w:ascii="仿宋" w:eastAsia="仿宋" w:hAnsi="仿宋" w:hint="eastAsia"/>
                <w:kern w:val="2"/>
                <w:sz w:val="24"/>
                <w:lang w:val="en-US" w:eastAsia="zh-CN"/>
              </w:rPr>
              <w:t>。</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《现代公司资本制度比较研究》</w:t>
            </w:r>
            <w:r>
              <w:rPr>
                <w:rFonts w:ascii="仿宋" w:eastAsia="仿宋" w:hAnsi="仿宋" w:hint="eastAsia"/>
                <w:kern w:val="2"/>
                <w:sz w:val="24"/>
                <w:lang w:val="en-US" w:eastAsia="zh-CN"/>
              </w:rPr>
              <w:t>，冯果，武汉大学</w:t>
            </w:r>
            <w:r w:rsidRPr="00784147">
              <w:rPr>
                <w:rFonts w:ascii="仿宋" w:eastAsia="仿宋" w:hAnsi="仿宋" w:hint="eastAsia"/>
                <w:kern w:val="2"/>
                <w:sz w:val="24"/>
                <w:lang w:val="en-US" w:eastAsia="zh-CN"/>
              </w:rPr>
              <w:t>出版社 2000年版</w:t>
            </w:r>
            <w:r>
              <w:rPr>
                <w:rFonts w:ascii="仿宋" w:eastAsia="仿宋" w:hAnsi="仿宋" w:hint="eastAsia"/>
                <w:kern w:val="2"/>
                <w:sz w:val="24"/>
                <w:lang w:val="en-US" w:eastAsia="zh-CN"/>
              </w:rPr>
              <w:t>。</w:t>
            </w:r>
          </w:p>
          <w:p w:rsidR="00DF5C5A" w:rsidRDefault="00DF5C5A" w:rsidP="008F7D63">
            <w:pPr>
              <w:pStyle w:val="ab"/>
              <w:numPr>
                <w:ilvl w:val="0"/>
                <w:numId w:val="7"/>
              </w:numPr>
              <w:rPr>
                <w:rFonts w:ascii="仿宋" w:eastAsia="仿宋" w:hAnsi="仿宋" w:hint="eastAsia"/>
                <w:kern w:val="2"/>
                <w:sz w:val="24"/>
                <w:lang w:val="en-US" w:eastAsia="zh-CN"/>
              </w:rPr>
            </w:pPr>
            <w:proofErr w:type="gramStart"/>
            <w:r>
              <w:rPr>
                <w:rFonts w:ascii="仿宋" w:eastAsia="仿宋" w:hAnsi="仿宋" w:hint="eastAsia"/>
                <w:kern w:val="2"/>
                <w:sz w:val="24"/>
                <w:lang w:val="en-US" w:eastAsia="zh-CN"/>
              </w:rPr>
              <w:t>《</w:t>
            </w:r>
            <w:proofErr w:type="gramEnd"/>
            <w:r>
              <w:rPr>
                <w:rFonts w:ascii="仿宋" w:eastAsia="仿宋" w:hAnsi="仿宋" w:hint="eastAsia"/>
                <w:kern w:val="2"/>
                <w:sz w:val="24"/>
                <w:lang w:val="en-US" w:eastAsia="zh-CN"/>
              </w:rPr>
              <w:t>公司法人格否认法理研究，朱慈蕴，</w:t>
            </w:r>
            <w:r w:rsidRPr="00784147">
              <w:rPr>
                <w:rFonts w:ascii="仿宋" w:eastAsia="仿宋" w:hAnsi="仿宋" w:hint="eastAsia"/>
                <w:kern w:val="2"/>
                <w:sz w:val="24"/>
                <w:lang w:val="en-US" w:eastAsia="zh-CN"/>
              </w:rPr>
              <w:t>法律出版社 2000年版</w:t>
            </w:r>
            <w:r>
              <w:rPr>
                <w:rFonts w:ascii="仿宋" w:eastAsia="仿宋" w:hAnsi="仿宋" w:hint="eastAsia"/>
                <w:kern w:val="2"/>
                <w:sz w:val="24"/>
                <w:lang w:val="en-US" w:eastAsia="zh-CN"/>
              </w:rPr>
              <w:t>。</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《现代英美董事法律地位研究》</w:t>
            </w:r>
            <w:r>
              <w:rPr>
                <w:rFonts w:ascii="仿宋" w:eastAsia="仿宋" w:hAnsi="仿宋" w:hint="eastAsia"/>
                <w:kern w:val="2"/>
                <w:sz w:val="24"/>
                <w:lang w:val="en-US" w:eastAsia="zh-CN"/>
              </w:rPr>
              <w:t>，张民安，</w:t>
            </w:r>
            <w:r w:rsidRPr="00784147">
              <w:rPr>
                <w:rFonts w:ascii="仿宋" w:eastAsia="仿宋" w:hAnsi="仿宋" w:hint="eastAsia"/>
                <w:kern w:val="2"/>
                <w:sz w:val="24"/>
                <w:lang w:val="en-US" w:eastAsia="zh-CN"/>
              </w:rPr>
              <w:t>法律出版社 2000年版</w:t>
            </w:r>
            <w:r>
              <w:rPr>
                <w:rFonts w:ascii="仿宋" w:eastAsia="仿宋" w:hAnsi="仿宋" w:hint="eastAsia"/>
                <w:kern w:val="2"/>
                <w:sz w:val="24"/>
                <w:lang w:val="en-US" w:eastAsia="zh-CN"/>
              </w:rPr>
              <w:t>。</w:t>
            </w:r>
          </w:p>
          <w:p w:rsidR="00DF5C5A" w:rsidRDefault="00DF5C5A" w:rsidP="008F7D63">
            <w:pPr>
              <w:pStyle w:val="ab"/>
              <w:numPr>
                <w:ilvl w:val="0"/>
                <w:numId w:val="7"/>
              </w:numPr>
              <w:rPr>
                <w:rFonts w:ascii="仿宋" w:eastAsia="仿宋" w:hAnsi="仿宋" w:hint="eastAsia"/>
                <w:kern w:val="2"/>
                <w:sz w:val="24"/>
                <w:lang w:val="en-US" w:eastAsia="zh-CN"/>
              </w:rPr>
            </w:pPr>
            <w:r>
              <w:rPr>
                <w:rFonts w:ascii="仿宋" w:eastAsia="仿宋" w:hAnsi="仿宋" w:hint="eastAsia"/>
                <w:kern w:val="2"/>
                <w:sz w:val="24"/>
                <w:lang w:val="en-US" w:eastAsia="zh-CN"/>
              </w:rPr>
              <w:t>《民法学原理》，张俊</w:t>
            </w:r>
            <w:proofErr w:type="gramStart"/>
            <w:r>
              <w:rPr>
                <w:rFonts w:ascii="仿宋" w:eastAsia="仿宋" w:hAnsi="仿宋" w:hint="eastAsia"/>
                <w:kern w:val="2"/>
                <w:sz w:val="24"/>
                <w:lang w:val="en-US" w:eastAsia="zh-CN"/>
              </w:rPr>
              <w:t>浩</w:t>
            </w:r>
            <w:proofErr w:type="gramEnd"/>
            <w:r>
              <w:rPr>
                <w:rFonts w:ascii="仿宋" w:eastAsia="仿宋" w:hAnsi="仿宋" w:hint="eastAsia"/>
                <w:kern w:val="2"/>
                <w:sz w:val="24"/>
                <w:lang w:val="en-US" w:eastAsia="zh-CN"/>
              </w:rPr>
              <w:t>主编，中国政法大学出版社出版</w:t>
            </w:r>
            <w:r w:rsidRPr="000315D2">
              <w:rPr>
                <w:rFonts w:ascii="仿宋" w:eastAsia="仿宋" w:hAnsi="仿宋" w:hint="eastAsia"/>
                <w:kern w:val="2"/>
                <w:sz w:val="24"/>
                <w:lang w:val="en-US" w:eastAsia="zh-CN"/>
              </w:rPr>
              <w:t>2000年10月修订版。</w:t>
            </w:r>
          </w:p>
          <w:p w:rsidR="00DF5C5A" w:rsidRDefault="00DF5C5A" w:rsidP="008F7D63">
            <w:pPr>
              <w:pStyle w:val="ab"/>
              <w:numPr>
                <w:ilvl w:val="0"/>
                <w:numId w:val="7"/>
              </w:numPr>
              <w:rPr>
                <w:rFonts w:ascii="仿宋" w:eastAsia="仿宋" w:hAnsi="仿宋" w:hint="eastAsia"/>
                <w:kern w:val="2"/>
                <w:sz w:val="24"/>
                <w:lang w:val="en-US" w:eastAsia="zh-CN"/>
              </w:rPr>
            </w:pPr>
            <w:r>
              <w:rPr>
                <w:rFonts w:ascii="仿宋" w:eastAsia="仿宋" w:hAnsi="仿宋" w:hint="eastAsia"/>
                <w:kern w:val="2"/>
                <w:sz w:val="24"/>
                <w:lang w:val="en-US" w:eastAsia="zh-CN"/>
              </w:rPr>
              <w:t>《破产法律制度》，李永军著，中国法治出版社</w:t>
            </w:r>
            <w:r w:rsidRPr="000315D2">
              <w:rPr>
                <w:rFonts w:ascii="仿宋" w:eastAsia="仿宋" w:hAnsi="仿宋" w:hint="eastAsia"/>
                <w:kern w:val="2"/>
                <w:sz w:val="24"/>
                <w:lang w:val="en-US" w:eastAsia="zh-CN"/>
              </w:rPr>
              <w:t>2000年版。</w:t>
            </w:r>
          </w:p>
          <w:p w:rsidR="00DF5C5A" w:rsidRDefault="00DF5C5A" w:rsidP="008F7D63">
            <w:pPr>
              <w:pStyle w:val="ab"/>
              <w:numPr>
                <w:ilvl w:val="0"/>
                <w:numId w:val="7"/>
              </w:numPr>
              <w:rPr>
                <w:rFonts w:ascii="仿宋" w:eastAsia="仿宋" w:hAnsi="仿宋" w:hint="eastAsia"/>
                <w:kern w:val="2"/>
                <w:sz w:val="24"/>
                <w:lang w:val="en-US" w:eastAsia="zh-CN"/>
              </w:rPr>
            </w:pPr>
            <w:r>
              <w:rPr>
                <w:rFonts w:ascii="仿宋" w:eastAsia="仿宋" w:hAnsi="仿宋" w:hint="eastAsia"/>
                <w:kern w:val="2"/>
                <w:sz w:val="24"/>
                <w:lang w:val="en-US" w:eastAsia="zh-CN"/>
              </w:rPr>
              <w:t>《保险法基础理论》，江朝国著，中国政法大学出版社</w:t>
            </w:r>
            <w:r w:rsidRPr="000315D2">
              <w:rPr>
                <w:rFonts w:ascii="仿宋" w:eastAsia="仿宋" w:hAnsi="仿宋" w:hint="eastAsia"/>
                <w:kern w:val="2"/>
                <w:sz w:val="24"/>
                <w:lang w:val="en-US" w:eastAsia="zh-CN"/>
              </w:rPr>
              <w:t>2002年版。</w:t>
            </w:r>
          </w:p>
          <w:p w:rsidR="00DF5C5A" w:rsidRDefault="00DF5C5A" w:rsidP="008F7D63">
            <w:pPr>
              <w:pStyle w:val="ab"/>
              <w:numPr>
                <w:ilvl w:val="0"/>
                <w:numId w:val="7"/>
              </w:numPr>
              <w:rPr>
                <w:rFonts w:ascii="仿宋" w:eastAsia="仿宋" w:hAnsi="仿宋" w:hint="eastAsia"/>
                <w:kern w:val="2"/>
                <w:sz w:val="24"/>
                <w:lang w:val="en-US" w:eastAsia="zh-CN"/>
              </w:rPr>
            </w:pPr>
            <w:r w:rsidRPr="007F7F6D">
              <w:rPr>
                <w:rFonts w:ascii="仿宋" w:eastAsia="仿宋" w:hAnsi="仿宋" w:hint="eastAsia"/>
                <w:kern w:val="2"/>
                <w:sz w:val="24"/>
                <w:lang w:val="en-US" w:eastAsia="zh-CN"/>
              </w:rPr>
              <w:t>《商法基本问题研究》，</w:t>
            </w:r>
            <w:r>
              <w:rPr>
                <w:rFonts w:ascii="仿宋" w:eastAsia="仿宋" w:hAnsi="仿宋" w:hint="eastAsia"/>
                <w:kern w:val="2"/>
                <w:sz w:val="24"/>
                <w:lang w:val="en-US" w:eastAsia="zh-CN"/>
              </w:rPr>
              <w:t>赵万一著，</w:t>
            </w:r>
            <w:r w:rsidRPr="007F7F6D">
              <w:rPr>
                <w:rFonts w:ascii="仿宋" w:eastAsia="仿宋" w:hAnsi="仿宋" w:hint="eastAsia"/>
                <w:kern w:val="2"/>
                <w:sz w:val="24"/>
                <w:lang w:val="en-US" w:eastAsia="zh-CN"/>
              </w:rPr>
              <w:t>法律出版社2002年10月版</w:t>
            </w:r>
            <w:r>
              <w:rPr>
                <w:rFonts w:ascii="仿宋" w:eastAsia="仿宋" w:hAnsi="仿宋" w:hint="eastAsia"/>
                <w:kern w:val="2"/>
                <w:sz w:val="24"/>
                <w:lang w:val="en-US" w:eastAsia="zh-CN"/>
              </w:rPr>
              <w:t>。</w:t>
            </w:r>
          </w:p>
          <w:p w:rsidR="00DF5C5A" w:rsidRDefault="00DF5C5A" w:rsidP="008F7D63">
            <w:pPr>
              <w:pStyle w:val="ab"/>
              <w:numPr>
                <w:ilvl w:val="0"/>
                <w:numId w:val="7"/>
              </w:numPr>
              <w:rPr>
                <w:rFonts w:ascii="仿宋" w:eastAsia="仿宋" w:hAnsi="仿宋" w:hint="eastAsia"/>
                <w:kern w:val="2"/>
                <w:sz w:val="24"/>
                <w:lang w:val="en-US" w:eastAsia="zh-CN"/>
              </w:rPr>
            </w:pPr>
            <w:r w:rsidRPr="007F7F6D">
              <w:rPr>
                <w:rFonts w:ascii="仿宋" w:eastAsia="仿宋" w:hAnsi="仿宋" w:hint="eastAsia"/>
                <w:kern w:val="2"/>
                <w:sz w:val="24"/>
                <w:lang w:val="en-US" w:eastAsia="zh-CN"/>
              </w:rPr>
              <w:t>《商法学教程》</w:t>
            </w:r>
            <w:r>
              <w:rPr>
                <w:rFonts w:ascii="仿宋" w:eastAsia="仿宋" w:hAnsi="仿宋" w:hint="eastAsia"/>
                <w:kern w:val="2"/>
                <w:sz w:val="24"/>
                <w:lang w:val="en-US" w:eastAsia="zh-CN"/>
              </w:rPr>
              <w:t>，</w:t>
            </w:r>
            <w:r w:rsidRPr="007F7F6D">
              <w:rPr>
                <w:rFonts w:ascii="仿宋" w:eastAsia="仿宋" w:hAnsi="仿宋" w:hint="eastAsia"/>
                <w:kern w:val="2"/>
                <w:sz w:val="24"/>
                <w:lang w:val="en-US" w:eastAsia="zh-CN"/>
              </w:rPr>
              <w:t>赵旭东主编</w:t>
            </w:r>
            <w:r>
              <w:rPr>
                <w:rFonts w:ascii="仿宋" w:eastAsia="仿宋" w:hAnsi="仿宋" w:hint="eastAsia"/>
                <w:kern w:val="2"/>
                <w:sz w:val="24"/>
                <w:lang w:val="en-US" w:eastAsia="zh-CN"/>
              </w:rPr>
              <w:t>，</w:t>
            </w:r>
            <w:r w:rsidRPr="007F7F6D">
              <w:rPr>
                <w:rFonts w:ascii="仿宋" w:eastAsia="仿宋" w:hAnsi="仿宋" w:hint="eastAsia"/>
                <w:kern w:val="2"/>
                <w:sz w:val="24"/>
                <w:lang w:val="en-US" w:eastAsia="zh-CN"/>
              </w:rPr>
              <w:t>高等教育出版社2003年</w:t>
            </w:r>
            <w:r>
              <w:rPr>
                <w:rFonts w:ascii="仿宋" w:eastAsia="仿宋" w:hAnsi="仿宋" w:hint="eastAsia"/>
                <w:kern w:val="2"/>
                <w:sz w:val="24"/>
                <w:lang w:val="en-US" w:eastAsia="zh-CN"/>
              </w:rPr>
              <w:t>版。</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《公司法学》赵旭东主编</w:t>
            </w:r>
            <w:r>
              <w:rPr>
                <w:rFonts w:ascii="仿宋" w:eastAsia="仿宋" w:hAnsi="仿宋" w:hint="eastAsia"/>
                <w:kern w:val="2"/>
                <w:sz w:val="24"/>
                <w:lang w:val="en-US" w:eastAsia="zh-CN"/>
              </w:rPr>
              <w:t>，</w:t>
            </w:r>
            <w:r w:rsidRPr="00784147">
              <w:rPr>
                <w:rFonts w:ascii="仿宋" w:eastAsia="仿宋" w:hAnsi="仿宋" w:hint="eastAsia"/>
                <w:kern w:val="2"/>
                <w:sz w:val="24"/>
                <w:lang w:val="en-US" w:eastAsia="zh-CN"/>
              </w:rPr>
              <w:t>,高等教育出版社2003年版</w:t>
            </w:r>
            <w:r>
              <w:rPr>
                <w:rFonts w:ascii="仿宋" w:eastAsia="仿宋" w:hAnsi="仿宋" w:hint="eastAsia"/>
                <w:kern w:val="2"/>
                <w:sz w:val="24"/>
                <w:lang w:val="en-US" w:eastAsia="zh-CN"/>
              </w:rPr>
              <w:t>。</w:t>
            </w:r>
          </w:p>
          <w:p w:rsidR="00DF5C5A" w:rsidRDefault="00DF5C5A" w:rsidP="008F7D63">
            <w:pPr>
              <w:pStyle w:val="ab"/>
              <w:numPr>
                <w:ilvl w:val="0"/>
                <w:numId w:val="7"/>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《企业与公司法纵论》，</w:t>
            </w:r>
            <w:r>
              <w:rPr>
                <w:rFonts w:ascii="仿宋" w:eastAsia="仿宋" w:hAnsi="仿宋" w:hint="eastAsia"/>
                <w:kern w:val="2"/>
                <w:sz w:val="24"/>
                <w:lang w:val="en-US" w:eastAsia="zh-CN"/>
              </w:rPr>
              <w:t>赵旭东，法律出版社</w:t>
            </w:r>
            <w:r w:rsidRPr="00784147">
              <w:rPr>
                <w:rFonts w:ascii="仿宋" w:eastAsia="仿宋" w:hAnsi="仿宋" w:hint="eastAsia"/>
                <w:kern w:val="2"/>
                <w:sz w:val="24"/>
                <w:lang w:val="en-US" w:eastAsia="zh-CN"/>
              </w:rPr>
              <w:t>2003年9月版。</w:t>
            </w:r>
          </w:p>
          <w:p w:rsidR="00DF5C5A" w:rsidRDefault="00DF5C5A" w:rsidP="008F7D63">
            <w:pPr>
              <w:pStyle w:val="ab"/>
              <w:numPr>
                <w:ilvl w:val="0"/>
                <w:numId w:val="7"/>
              </w:numPr>
              <w:rPr>
                <w:rFonts w:ascii="仿宋" w:eastAsia="仿宋" w:hAnsi="仿宋" w:hint="eastAsia"/>
                <w:kern w:val="2"/>
                <w:sz w:val="24"/>
                <w:lang w:val="en-US" w:eastAsia="zh-CN"/>
              </w:rPr>
            </w:pPr>
            <w:r>
              <w:rPr>
                <w:rFonts w:ascii="仿宋" w:eastAsia="仿宋" w:hAnsi="仿宋" w:hint="eastAsia"/>
                <w:kern w:val="2"/>
                <w:sz w:val="24"/>
                <w:lang w:val="en-US" w:eastAsia="zh-CN"/>
              </w:rPr>
              <w:t>《德国物权法》（上册），法律出版社</w:t>
            </w:r>
            <w:r w:rsidRPr="008E1EBC">
              <w:rPr>
                <w:rFonts w:ascii="仿宋" w:eastAsia="仿宋" w:hAnsi="仿宋" w:hint="eastAsia"/>
                <w:kern w:val="2"/>
                <w:sz w:val="24"/>
                <w:lang w:val="en-US" w:eastAsia="zh-CN"/>
              </w:rPr>
              <w:t>2004年版。</w:t>
            </w:r>
          </w:p>
          <w:p w:rsidR="00DF5C5A" w:rsidRDefault="00DF5C5A" w:rsidP="008F7D63">
            <w:pPr>
              <w:pStyle w:val="ab"/>
              <w:numPr>
                <w:ilvl w:val="0"/>
                <w:numId w:val="7"/>
              </w:numPr>
              <w:rPr>
                <w:rFonts w:ascii="仿宋" w:eastAsia="仿宋" w:hAnsi="仿宋" w:hint="eastAsia"/>
                <w:kern w:val="2"/>
                <w:sz w:val="24"/>
                <w:lang w:val="en-US" w:eastAsia="zh-CN"/>
              </w:rPr>
            </w:pPr>
            <w:r w:rsidRPr="008E1EBC">
              <w:rPr>
                <w:rFonts w:ascii="仿宋" w:eastAsia="仿宋" w:hAnsi="仿宋" w:hint="eastAsia"/>
                <w:kern w:val="2"/>
                <w:sz w:val="24"/>
                <w:lang w:val="en-US" w:eastAsia="zh-CN"/>
              </w:rPr>
              <w:t>《合同法》</w:t>
            </w:r>
            <w:r>
              <w:rPr>
                <w:rFonts w:ascii="仿宋" w:eastAsia="仿宋" w:hAnsi="仿宋" w:hint="eastAsia"/>
                <w:kern w:val="2"/>
                <w:sz w:val="24"/>
                <w:lang w:val="en-US" w:eastAsia="zh-CN"/>
              </w:rPr>
              <w:t>，李永军著，法律出版社</w:t>
            </w:r>
            <w:r w:rsidRPr="008E1EBC">
              <w:rPr>
                <w:rFonts w:ascii="仿宋" w:eastAsia="仿宋" w:hAnsi="仿宋" w:hint="eastAsia"/>
                <w:kern w:val="2"/>
                <w:sz w:val="24"/>
                <w:lang w:val="en-US" w:eastAsia="zh-CN"/>
              </w:rPr>
              <w:t>2004年版。</w:t>
            </w:r>
          </w:p>
          <w:p w:rsidR="00DF5C5A" w:rsidRDefault="00DF5C5A" w:rsidP="008F7D63">
            <w:pPr>
              <w:pStyle w:val="ab"/>
              <w:numPr>
                <w:ilvl w:val="0"/>
                <w:numId w:val="7"/>
              </w:numPr>
              <w:rPr>
                <w:rFonts w:ascii="仿宋" w:eastAsia="仿宋" w:hAnsi="仿宋" w:hint="eastAsia"/>
                <w:kern w:val="2"/>
                <w:sz w:val="24"/>
                <w:lang w:val="en-US" w:eastAsia="zh-CN"/>
              </w:rPr>
            </w:pPr>
            <w:r w:rsidRPr="007F7F6D">
              <w:rPr>
                <w:rFonts w:ascii="仿宋" w:eastAsia="仿宋" w:hAnsi="仿宋" w:hint="eastAsia"/>
                <w:kern w:val="2"/>
                <w:sz w:val="24"/>
                <w:lang w:val="en-US" w:eastAsia="zh-CN"/>
              </w:rPr>
              <w:t>《商事法论》，</w:t>
            </w:r>
            <w:r>
              <w:rPr>
                <w:rFonts w:ascii="仿宋" w:eastAsia="仿宋" w:hAnsi="仿宋" w:hint="eastAsia"/>
                <w:kern w:val="2"/>
                <w:sz w:val="24"/>
                <w:lang w:val="en-US" w:eastAsia="zh-CN"/>
              </w:rPr>
              <w:t>梁宇贤，中国人民大学出版社</w:t>
            </w:r>
            <w:r w:rsidRPr="007F7F6D">
              <w:rPr>
                <w:rFonts w:ascii="仿宋" w:eastAsia="仿宋" w:hAnsi="仿宋" w:hint="eastAsia"/>
                <w:kern w:val="2"/>
                <w:sz w:val="24"/>
                <w:lang w:val="en-US" w:eastAsia="zh-CN"/>
              </w:rPr>
              <w:t>2004年版</w:t>
            </w:r>
            <w:r>
              <w:rPr>
                <w:rFonts w:ascii="仿宋" w:eastAsia="仿宋" w:hAnsi="仿宋" w:hint="eastAsia"/>
                <w:kern w:val="2"/>
                <w:sz w:val="24"/>
                <w:lang w:val="en-US" w:eastAsia="zh-CN"/>
              </w:rPr>
              <w:t>。</w:t>
            </w:r>
          </w:p>
          <w:p w:rsidR="00DF5C5A" w:rsidRDefault="00DF5C5A" w:rsidP="008F7D63">
            <w:pPr>
              <w:pStyle w:val="ab"/>
              <w:numPr>
                <w:ilvl w:val="0"/>
                <w:numId w:val="7"/>
              </w:numPr>
              <w:rPr>
                <w:rFonts w:ascii="仿宋" w:eastAsia="仿宋" w:hAnsi="仿宋" w:hint="eastAsia"/>
                <w:kern w:val="2"/>
                <w:sz w:val="24"/>
                <w:lang w:val="en-US" w:eastAsia="zh-CN"/>
              </w:rPr>
            </w:pPr>
            <w:r w:rsidRPr="000315D2">
              <w:rPr>
                <w:rFonts w:ascii="仿宋" w:eastAsia="仿宋" w:hAnsi="仿宋" w:hint="eastAsia"/>
                <w:kern w:val="2"/>
                <w:sz w:val="24"/>
                <w:lang w:val="en-US" w:eastAsia="zh-CN"/>
              </w:rPr>
              <w:t>《票据法》，谢怀</w:t>
            </w:r>
            <w:proofErr w:type="gramStart"/>
            <w:r>
              <w:rPr>
                <w:rFonts w:ascii="仿宋" w:eastAsia="仿宋" w:hAnsi="仿宋" w:hint="eastAsia"/>
                <w:kern w:val="2"/>
                <w:sz w:val="24"/>
                <w:lang w:val="en-US" w:eastAsia="zh-CN"/>
              </w:rPr>
              <w:t>栻</w:t>
            </w:r>
            <w:proofErr w:type="gramEnd"/>
            <w:r>
              <w:rPr>
                <w:rFonts w:ascii="仿宋" w:eastAsia="仿宋" w:hAnsi="仿宋" w:hint="eastAsia"/>
                <w:kern w:val="2"/>
                <w:sz w:val="24"/>
                <w:lang w:val="en-US" w:eastAsia="zh-CN"/>
              </w:rPr>
              <w:t>著，法律出版社2006年版。</w:t>
            </w:r>
          </w:p>
          <w:p w:rsidR="00DF5C5A" w:rsidRPr="009C1C50" w:rsidRDefault="00DF5C5A" w:rsidP="008F7D63">
            <w:pPr>
              <w:pStyle w:val="ab"/>
              <w:numPr>
                <w:ilvl w:val="0"/>
                <w:numId w:val="7"/>
              </w:numPr>
              <w:rPr>
                <w:rFonts w:ascii="仿宋" w:eastAsia="仿宋" w:hAnsi="仿宋" w:hint="eastAsia"/>
                <w:kern w:val="2"/>
                <w:sz w:val="24"/>
                <w:lang w:val="en-US" w:eastAsia="zh-CN"/>
              </w:rPr>
            </w:pPr>
            <w:r w:rsidRPr="007F7F6D">
              <w:rPr>
                <w:rFonts w:ascii="仿宋" w:eastAsia="仿宋" w:hAnsi="仿宋" w:hint="eastAsia"/>
                <w:kern w:val="2"/>
                <w:sz w:val="24"/>
                <w:lang w:val="en-US" w:eastAsia="zh-CN"/>
              </w:rPr>
              <w:t>《商法》，范健主编</w:t>
            </w:r>
            <w:r>
              <w:rPr>
                <w:rFonts w:ascii="仿宋" w:eastAsia="仿宋" w:hAnsi="仿宋" w:hint="eastAsia"/>
                <w:kern w:val="2"/>
                <w:sz w:val="24"/>
                <w:lang w:val="en-US" w:eastAsia="zh-CN"/>
              </w:rPr>
              <w:t>，</w:t>
            </w:r>
            <w:r w:rsidRPr="007F7F6D">
              <w:rPr>
                <w:rFonts w:ascii="仿宋" w:eastAsia="仿宋" w:hAnsi="仿宋" w:hint="eastAsia"/>
                <w:kern w:val="2"/>
                <w:sz w:val="24"/>
                <w:lang w:val="en-US" w:eastAsia="zh-CN"/>
              </w:rPr>
              <w:t>高等教育出版社200</w:t>
            </w:r>
            <w:r>
              <w:rPr>
                <w:rFonts w:ascii="仿宋" w:eastAsia="仿宋" w:hAnsi="仿宋" w:hint="eastAsia"/>
                <w:kern w:val="2"/>
                <w:sz w:val="24"/>
                <w:lang w:val="en-US" w:eastAsia="zh-CN"/>
              </w:rPr>
              <w:t>6</w:t>
            </w:r>
            <w:r w:rsidRPr="007F7F6D">
              <w:rPr>
                <w:rFonts w:ascii="仿宋" w:eastAsia="仿宋" w:hAnsi="仿宋" w:hint="eastAsia"/>
                <w:kern w:val="2"/>
                <w:sz w:val="24"/>
                <w:lang w:val="en-US" w:eastAsia="zh-CN"/>
              </w:rPr>
              <w:t>年版</w:t>
            </w:r>
            <w:r>
              <w:rPr>
                <w:rFonts w:ascii="仿宋" w:eastAsia="仿宋" w:hAnsi="仿宋" w:hint="eastAsia"/>
                <w:kern w:val="2"/>
                <w:sz w:val="24"/>
                <w:lang w:val="en-US" w:eastAsia="zh-CN"/>
              </w:rPr>
              <w:t>。</w:t>
            </w:r>
          </w:p>
          <w:p w:rsidR="00DF5C5A" w:rsidRPr="00E87A5A" w:rsidRDefault="00DF5C5A" w:rsidP="008F7D63">
            <w:pPr>
              <w:ind w:firstLineChars="200" w:firstLine="482"/>
              <w:rPr>
                <w:rFonts w:ascii="仿宋" w:eastAsia="仿宋" w:hAnsi="仿宋" w:hint="eastAsia"/>
                <w:b/>
                <w:sz w:val="24"/>
                <w:szCs w:val="24"/>
              </w:rPr>
            </w:pPr>
          </w:p>
          <w:p w:rsidR="00DF5C5A" w:rsidRPr="00A80097" w:rsidRDefault="00DF5C5A" w:rsidP="008F7D63">
            <w:pPr>
              <w:ind w:firstLineChars="200" w:firstLine="482"/>
              <w:rPr>
                <w:rFonts w:ascii="仿宋" w:eastAsia="仿宋" w:hAnsi="仿宋" w:hint="eastAsia"/>
                <w:b/>
                <w:sz w:val="24"/>
                <w:szCs w:val="24"/>
              </w:rPr>
            </w:pPr>
            <w:r w:rsidRPr="0093428E">
              <w:rPr>
                <w:rFonts w:ascii="仿宋" w:eastAsia="仿宋" w:hAnsi="仿宋" w:hint="eastAsia"/>
                <w:b/>
                <w:sz w:val="24"/>
                <w:szCs w:val="24"/>
              </w:rPr>
              <w:t>（</w:t>
            </w:r>
            <w:r>
              <w:rPr>
                <w:rFonts w:ascii="仿宋" w:eastAsia="仿宋" w:hAnsi="仿宋" w:hint="eastAsia"/>
                <w:b/>
                <w:sz w:val="24"/>
                <w:szCs w:val="24"/>
              </w:rPr>
              <w:t>2）译著</w:t>
            </w:r>
          </w:p>
          <w:p w:rsidR="00DF5C5A" w:rsidRPr="00926585"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《德国民法典》，郑冲、贾红梅译，法律出版社</w:t>
            </w:r>
            <w:r w:rsidRPr="00926585">
              <w:rPr>
                <w:rFonts w:ascii="仿宋" w:eastAsia="仿宋" w:hAnsi="仿宋" w:hint="eastAsia"/>
                <w:kern w:val="2"/>
                <w:sz w:val="24"/>
                <w:lang w:val="en-US" w:eastAsia="zh-CN"/>
              </w:rPr>
              <w:t>1999年5月第一版。</w:t>
            </w:r>
          </w:p>
          <w:p w:rsidR="00DF5C5A" w:rsidRPr="00926585"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《法国民法典》，</w:t>
            </w:r>
            <w:proofErr w:type="gramStart"/>
            <w:r>
              <w:rPr>
                <w:rFonts w:ascii="仿宋" w:eastAsia="仿宋" w:hAnsi="仿宋" w:hint="eastAsia"/>
                <w:kern w:val="2"/>
                <w:sz w:val="24"/>
                <w:lang w:val="en-US" w:eastAsia="zh-CN"/>
              </w:rPr>
              <w:t>罗结珍译</w:t>
            </w:r>
            <w:proofErr w:type="gramEnd"/>
            <w:r>
              <w:rPr>
                <w:rFonts w:ascii="仿宋" w:eastAsia="仿宋" w:hAnsi="仿宋" w:hint="eastAsia"/>
                <w:kern w:val="2"/>
                <w:sz w:val="24"/>
                <w:lang w:val="en-US" w:eastAsia="zh-CN"/>
              </w:rPr>
              <w:t>，中国法制出版社</w:t>
            </w:r>
            <w:r w:rsidRPr="00926585">
              <w:rPr>
                <w:rFonts w:ascii="仿宋" w:eastAsia="仿宋" w:hAnsi="仿宋" w:hint="eastAsia"/>
                <w:kern w:val="2"/>
                <w:sz w:val="24"/>
                <w:lang w:val="en-US" w:eastAsia="zh-CN"/>
              </w:rPr>
              <w:t>1999年10月第一版。</w:t>
            </w:r>
          </w:p>
          <w:p w:rsidR="00DF5C5A" w:rsidRPr="00926585"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《日本民法典》，</w:t>
            </w:r>
            <w:proofErr w:type="gramStart"/>
            <w:r>
              <w:rPr>
                <w:rFonts w:ascii="仿宋" w:eastAsia="仿宋" w:hAnsi="仿宋" w:hint="eastAsia"/>
                <w:kern w:val="2"/>
                <w:sz w:val="24"/>
                <w:lang w:val="en-US" w:eastAsia="zh-CN"/>
              </w:rPr>
              <w:t>王书江译</w:t>
            </w:r>
            <w:proofErr w:type="gramEnd"/>
            <w:r>
              <w:rPr>
                <w:rFonts w:ascii="仿宋" w:eastAsia="仿宋" w:hAnsi="仿宋" w:hint="eastAsia"/>
                <w:kern w:val="2"/>
                <w:sz w:val="24"/>
                <w:lang w:val="en-US" w:eastAsia="zh-CN"/>
              </w:rPr>
              <w:t>，中国公安大学出版社</w:t>
            </w:r>
            <w:r w:rsidRPr="00926585">
              <w:rPr>
                <w:rFonts w:ascii="仿宋" w:eastAsia="仿宋" w:hAnsi="仿宋" w:hint="eastAsia"/>
                <w:kern w:val="2"/>
                <w:sz w:val="24"/>
                <w:lang w:val="en-US" w:eastAsia="zh-CN"/>
              </w:rPr>
              <w:t>1999年2月第一版。</w:t>
            </w:r>
          </w:p>
          <w:p w:rsidR="00DF5C5A" w:rsidRPr="00926585"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《瑞士民法典》，殷生根、王燕译，中国政法大学出版社</w:t>
            </w:r>
            <w:r w:rsidRPr="00926585">
              <w:rPr>
                <w:rFonts w:ascii="仿宋" w:eastAsia="仿宋" w:hAnsi="仿宋" w:hint="eastAsia"/>
                <w:kern w:val="2"/>
                <w:sz w:val="24"/>
                <w:lang w:val="en-US" w:eastAsia="zh-CN"/>
              </w:rPr>
              <w:t>1999年版。</w:t>
            </w:r>
          </w:p>
          <w:p w:rsidR="00DF5C5A" w:rsidRPr="00926585"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《瑞士债法典》，吴兆祥等译，法律出版社</w:t>
            </w:r>
            <w:r w:rsidRPr="00926585">
              <w:rPr>
                <w:rFonts w:ascii="仿宋" w:eastAsia="仿宋" w:hAnsi="仿宋" w:hint="eastAsia"/>
                <w:kern w:val="2"/>
                <w:sz w:val="24"/>
                <w:lang w:val="en-US" w:eastAsia="zh-CN"/>
              </w:rPr>
              <w:t>2002年版。</w:t>
            </w:r>
          </w:p>
          <w:p w:rsidR="00DF5C5A" w:rsidRPr="00926585" w:rsidRDefault="00DF5C5A" w:rsidP="008F7D63">
            <w:pPr>
              <w:pStyle w:val="ab"/>
              <w:numPr>
                <w:ilvl w:val="0"/>
                <w:numId w:val="8"/>
              </w:numPr>
              <w:rPr>
                <w:rFonts w:ascii="仿宋" w:eastAsia="仿宋" w:hAnsi="仿宋" w:hint="eastAsia"/>
                <w:kern w:val="2"/>
                <w:sz w:val="24"/>
                <w:lang w:val="en-US" w:eastAsia="zh-CN"/>
              </w:rPr>
            </w:pPr>
            <w:r w:rsidRPr="00926585">
              <w:rPr>
                <w:rFonts w:ascii="仿宋" w:eastAsia="仿宋" w:hAnsi="仿宋" w:hint="eastAsia"/>
                <w:kern w:val="2"/>
                <w:sz w:val="24"/>
                <w:lang w:val="en-US" w:eastAsia="zh-CN"/>
              </w:rPr>
              <w:tab/>
              <w:t>《商法》（第二版），S. 贾奇，法律出版社 2003年版</w:t>
            </w:r>
          </w:p>
          <w:p w:rsidR="00DF5C5A" w:rsidRDefault="00DF5C5A" w:rsidP="008F7D63">
            <w:pPr>
              <w:pStyle w:val="ab"/>
              <w:numPr>
                <w:ilvl w:val="0"/>
                <w:numId w:val="8"/>
              </w:numPr>
              <w:rPr>
                <w:rFonts w:ascii="仿宋" w:eastAsia="仿宋" w:hAnsi="仿宋" w:hint="eastAsia"/>
                <w:kern w:val="2"/>
                <w:sz w:val="24"/>
                <w:lang w:val="en-US" w:eastAsia="zh-CN"/>
              </w:rPr>
            </w:pPr>
            <w:r w:rsidRPr="000315D2">
              <w:rPr>
                <w:rFonts w:ascii="仿宋" w:eastAsia="仿宋" w:hAnsi="仿宋" w:hint="eastAsia"/>
                <w:kern w:val="2"/>
                <w:sz w:val="24"/>
                <w:lang w:val="en-US" w:eastAsia="zh-CN"/>
              </w:rPr>
              <w:t>《德国民法总论》，梅迪库斯著，法律出版社。</w:t>
            </w:r>
          </w:p>
          <w:p w:rsidR="00DF5C5A" w:rsidRDefault="00DF5C5A" w:rsidP="008F7D63">
            <w:pPr>
              <w:pStyle w:val="ab"/>
              <w:numPr>
                <w:ilvl w:val="0"/>
                <w:numId w:val="8"/>
              </w:numPr>
              <w:rPr>
                <w:rFonts w:ascii="仿宋" w:eastAsia="仿宋" w:hAnsi="仿宋" w:hint="eastAsia"/>
                <w:kern w:val="2"/>
                <w:sz w:val="24"/>
                <w:lang w:val="en-US" w:eastAsia="zh-CN"/>
              </w:rPr>
            </w:pPr>
            <w:r w:rsidRPr="0011173B">
              <w:rPr>
                <w:rFonts w:ascii="仿宋" w:eastAsia="仿宋" w:hAnsi="仿宋" w:hint="eastAsia"/>
                <w:kern w:val="2"/>
                <w:sz w:val="24"/>
                <w:lang w:val="en-US" w:eastAsia="zh-CN"/>
              </w:rPr>
              <w:t>《财产法》，F.H.</w:t>
            </w:r>
            <w:proofErr w:type="gramStart"/>
            <w:r w:rsidRPr="0011173B">
              <w:rPr>
                <w:rFonts w:ascii="仿宋" w:eastAsia="仿宋" w:hAnsi="仿宋" w:hint="eastAsia"/>
                <w:kern w:val="2"/>
                <w:sz w:val="24"/>
                <w:lang w:val="en-US" w:eastAsia="zh-CN"/>
              </w:rPr>
              <w:t>劳</w:t>
            </w:r>
            <w:proofErr w:type="gramEnd"/>
            <w:r w:rsidRPr="0011173B">
              <w:rPr>
                <w:rFonts w:ascii="仿宋" w:eastAsia="仿宋" w:hAnsi="仿宋" w:hint="eastAsia"/>
                <w:kern w:val="2"/>
                <w:sz w:val="24"/>
                <w:lang w:val="en-US" w:eastAsia="zh-CN"/>
              </w:rPr>
              <w:t>森 、B.</w:t>
            </w:r>
            <w:r>
              <w:rPr>
                <w:rFonts w:ascii="仿宋" w:eastAsia="仿宋" w:hAnsi="仿宋" w:hint="eastAsia"/>
                <w:kern w:val="2"/>
                <w:sz w:val="24"/>
                <w:lang w:val="en-US" w:eastAsia="zh-CN"/>
              </w:rPr>
              <w:t>拉登著，中国大百科全书出版社</w:t>
            </w:r>
            <w:r w:rsidRPr="0011173B">
              <w:rPr>
                <w:rFonts w:ascii="仿宋" w:eastAsia="仿宋" w:hAnsi="仿宋" w:hint="eastAsia"/>
                <w:kern w:val="2"/>
                <w:sz w:val="24"/>
                <w:lang w:val="en-US" w:eastAsia="zh-CN"/>
              </w:rPr>
              <w:t>1998年版。</w:t>
            </w:r>
          </w:p>
          <w:p w:rsidR="00DF5C5A"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《科宾论合同》，上下册，</w:t>
            </w:r>
            <w:proofErr w:type="gramStart"/>
            <w:r>
              <w:rPr>
                <w:rFonts w:ascii="仿宋" w:eastAsia="仿宋" w:hAnsi="仿宋" w:hint="eastAsia"/>
                <w:kern w:val="2"/>
                <w:sz w:val="24"/>
                <w:lang w:val="en-US" w:eastAsia="zh-CN"/>
              </w:rPr>
              <w:t>科宾著</w:t>
            </w:r>
            <w:proofErr w:type="gramEnd"/>
            <w:r>
              <w:rPr>
                <w:rFonts w:ascii="仿宋" w:eastAsia="仿宋" w:hAnsi="仿宋" w:hint="eastAsia"/>
                <w:kern w:val="2"/>
                <w:sz w:val="24"/>
                <w:lang w:val="en-US" w:eastAsia="zh-CN"/>
              </w:rPr>
              <w:t>，中国大百科全书出版社</w:t>
            </w:r>
            <w:r w:rsidRPr="0011173B">
              <w:rPr>
                <w:rFonts w:ascii="仿宋" w:eastAsia="仿宋" w:hAnsi="仿宋" w:hint="eastAsia"/>
                <w:kern w:val="2"/>
                <w:sz w:val="24"/>
                <w:lang w:val="en-US" w:eastAsia="zh-CN"/>
              </w:rPr>
              <w:t>1998年版。</w:t>
            </w:r>
          </w:p>
          <w:p w:rsidR="00DF5C5A"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《公司法则》，克拉克著，工商出版社</w:t>
            </w:r>
            <w:r w:rsidRPr="000315D2">
              <w:rPr>
                <w:rFonts w:ascii="仿宋" w:eastAsia="仿宋" w:hAnsi="仿宋" w:hint="eastAsia"/>
                <w:kern w:val="2"/>
                <w:sz w:val="24"/>
                <w:lang w:val="en-US" w:eastAsia="zh-CN"/>
              </w:rPr>
              <w:t>1999年版。</w:t>
            </w:r>
          </w:p>
          <w:p w:rsidR="00DF5C5A"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《物权法》，沃尔夫著，法律出版社</w:t>
            </w:r>
            <w:r w:rsidRPr="000315D2">
              <w:rPr>
                <w:rFonts w:ascii="仿宋" w:eastAsia="仿宋" w:hAnsi="仿宋" w:hint="eastAsia"/>
                <w:kern w:val="2"/>
                <w:sz w:val="24"/>
                <w:lang w:val="en-US" w:eastAsia="zh-CN"/>
              </w:rPr>
              <w:t>2002年版。</w:t>
            </w:r>
          </w:p>
          <w:p w:rsidR="00DF5C5A"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《民法通论》，上下册，拉伦</w:t>
            </w:r>
            <w:proofErr w:type="gramStart"/>
            <w:r>
              <w:rPr>
                <w:rFonts w:ascii="仿宋" w:eastAsia="仿宋" w:hAnsi="仿宋" w:hint="eastAsia"/>
                <w:kern w:val="2"/>
                <w:sz w:val="24"/>
                <w:lang w:val="en-US" w:eastAsia="zh-CN"/>
              </w:rPr>
              <w:t>茨</w:t>
            </w:r>
            <w:proofErr w:type="gramEnd"/>
            <w:r>
              <w:rPr>
                <w:rFonts w:ascii="仿宋" w:eastAsia="仿宋" w:hAnsi="仿宋" w:hint="eastAsia"/>
                <w:kern w:val="2"/>
                <w:sz w:val="24"/>
                <w:lang w:val="en-US" w:eastAsia="zh-CN"/>
              </w:rPr>
              <w:t>著，法律出版社</w:t>
            </w:r>
            <w:r w:rsidRPr="000315D2">
              <w:rPr>
                <w:rFonts w:ascii="仿宋" w:eastAsia="仿宋" w:hAnsi="仿宋" w:hint="eastAsia"/>
                <w:kern w:val="2"/>
                <w:sz w:val="24"/>
                <w:lang w:val="en-US" w:eastAsia="zh-CN"/>
              </w:rPr>
              <w:t>2003年版。</w:t>
            </w:r>
          </w:p>
          <w:p w:rsidR="00DF5C5A"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《德国债法总论》，梅迪库斯著，法律出版社</w:t>
            </w:r>
            <w:r w:rsidRPr="000315D2">
              <w:rPr>
                <w:rFonts w:ascii="仿宋" w:eastAsia="仿宋" w:hAnsi="仿宋" w:hint="eastAsia"/>
                <w:kern w:val="2"/>
                <w:sz w:val="24"/>
                <w:lang w:val="en-US" w:eastAsia="zh-CN"/>
              </w:rPr>
              <w:t>2004年版</w:t>
            </w:r>
            <w:r>
              <w:rPr>
                <w:rFonts w:ascii="仿宋" w:eastAsia="仿宋" w:hAnsi="仿宋" w:hint="eastAsia"/>
                <w:kern w:val="2"/>
                <w:sz w:val="24"/>
                <w:lang w:val="en-US" w:eastAsia="zh-CN"/>
              </w:rPr>
              <w:t>。</w:t>
            </w:r>
          </w:p>
          <w:p w:rsidR="00DF5C5A"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《法国民法总论》，雅克·盖斯坦等著，法律出版社</w:t>
            </w:r>
            <w:r w:rsidRPr="000315D2">
              <w:rPr>
                <w:rFonts w:ascii="仿宋" w:eastAsia="仿宋" w:hAnsi="仿宋" w:hint="eastAsia"/>
                <w:kern w:val="2"/>
                <w:sz w:val="24"/>
                <w:lang w:val="en-US" w:eastAsia="zh-CN"/>
              </w:rPr>
              <w:t>2004</w:t>
            </w:r>
            <w:r>
              <w:rPr>
                <w:rFonts w:ascii="仿宋" w:eastAsia="仿宋" w:hAnsi="仿宋" w:hint="eastAsia"/>
                <w:kern w:val="2"/>
                <w:sz w:val="24"/>
                <w:lang w:val="en-US" w:eastAsia="zh-CN"/>
              </w:rPr>
              <w:t>年版</w:t>
            </w:r>
            <w:r w:rsidRPr="000315D2">
              <w:rPr>
                <w:rFonts w:ascii="仿宋" w:eastAsia="仿宋" w:hAnsi="仿宋" w:hint="eastAsia"/>
                <w:kern w:val="2"/>
                <w:sz w:val="24"/>
                <w:lang w:val="en-US" w:eastAsia="zh-CN"/>
              </w:rPr>
              <w:t>。</w:t>
            </w:r>
          </w:p>
          <w:p w:rsidR="00DF5C5A" w:rsidRPr="00926585" w:rsidRDefault="00DF5C5A" w:rsidP="008F7D63">
            <w:pPr>
              <w:pStyle w:val="ab"/>
              <w:numPr>
                <w:ilvl w:val="0"/>
                <w:numId w:val="8"/>
              </w:numPr>
              <w:rPr>
                <w:rFonts w:ascii="仿宋" w:eastAsia="仿宋" w:hAnsi="仿宋" w:hint="eastAsia"/>
                <w:kern w:val="2"/>
                <w:sz w:val="24"/>
                <w:lang w:val="en-US" w:eastAsia="zh-CN"/>
              </w:rPr>
            </w:pPr>
            <w:r>
              <w:rPr>
                <w:rFonts w:ascii="仿宋" w:eastAsia="仿宋" w:hAnsi="仿宋" w:hint="eastAsia"/>
                <w:kern w:val="2"/>
                <w:sz w:val="24"/>
                <w:lang w:val="en-US" w:eastAsia="zh-CN"/>
              </w:rPr>
              <w:t>《担保物权法》</w:t>
            </w:r>
            <w:proofErr w:type="gramStart"/>
            <w:r>
              <w:rPr>
                <w:rFonts w:ascii="仿宋" w:eastAsia="仿宋" w:hAnsi="仿宋" w:hint="eastAsia"/>
                <w:kern w:val="2"/>
                <w:sz w:val="24"/>
                <w:lang w:val="en-US" w:eastAsia="zh-CN"/>
              </w:rPr>
              <w:t>近江幸治</w:t>
            </w:r>
            <w:proofErr w:type="gramEnd"/>
            <w:r>
              <w:rPr>
                <w:rFonts w:ascii="仿宋" w:eastAsia="仿宋" w:hAnsi="仿宋" w:hint="eastAsia"/>
                <w:kern w:val="2"/>
                <w:sz w:val="24"/>
                <w:lang w:val="en-US" w:eastAsia="zh-CN"/>
              </w:rPr>
              <w:t>著，法律出版社</w:t>
            </w:r>
            <w:r w:rsidRPr="0011173B">
              <w:rPr>
                <w:rFonts w:ascii="仿宋" w:eastAsia="仿宋" w:hAnsi="仿宋" w:hint="eastAsia"/>
                <w:kern w:val="2"/>
                <w:sz w:val="24"/>
                <w:lang w:val="en-US" w:eastAsia="zh-CN"/>
              </w:rPr>
              <w:t>2000年1月第一版。</w:t>
            </w:r>
          </w:p>
          <w:p w:rsidR="00DF5C5A" w:rsidRPr="00A80097" w:rsidRDefault="00DF5C5A" w:rsidP="008F7D63">
            <w:pPr>
              <w:pStyle w:val="ab"/>
              <w:rPr>
                <w:rFonts w:ascii="仿宋" w:eastAsia="仿宋" w:hAnsi="仿宋" w:hint="eastAsia"/>
                <w:kern w:val="2"/>
                <w:sz w:val="24"/>
                <w:lang w:val="en-US" w:eastAsia="zh-CN"/>
              </w:rPr>
            </w:pPr>
          </w:p>
          <w:p w:rsidR="00DF5C5A" w:rsidRPr="0093428E" w:rsidRDefault="00DF5C5A" w:rsidP="008F7D63">
            <w:pPr>
              <w:ind w:firstLineChars="200" w:firstLine="482"/>
              <w:rPr>
                <w:rFonts w:ascii="仿宋" w:eastAsia="仿宋" w:hAnsi="仿宋" w:hint="eastAsia"/>
                <w:b/>
                <w:sz w:val="24"/>
                <w:szCs w:val="24"/>
              </w:rPr>
            </w:pPr>
            <w:r w:rsidRPr="0093428E">
              <w:rPr>
                <w:rFonts w:ascii="仿宋" w:eastAsia="仿宋" w:hAnsi="仿宋" w:hint="eastAsia"/>
                <w:b/>
                <w:sz w:val="24"/>
                <w:szCs w:val="24"/>
              </w:rPr>
              <w:t>（3）台</w:t>
            </w:r>
            <w:r>
              <w:rPr>
                <w:rFonts w:ascii="仿宋" w:eastAsia="仿宋" w:hAnsi="仿宋" w:hint="eastAsia"/>
                <w:b/>
                <w:sz w:val="24"/>
                <w:szCs w:val="24"/>
              </w:rPr>
              <w:t>、港、澳</w:t>
            </w:r>
            <w:r w:rsidRPr="0093428E">
              <w:rPr>
                <w:rFonts w:ascii="仿宋" w:eastAsia="仿宋" w:hAnsi="仿宋" w:hint="eastAsia"/>
                <w:b/>
                <w:sz w:val="24"/>
                <w:szCs w:val="24"/>
              </w:rPr>
              <w:t>地区著作</w:t>
            </w:r>
          </w:p>
          <w:p w:rsidR="00DF5C5A" w:rsidRDefault="00DF5C5A" w:rsidP="008F7D63">
            <w:pPr>
              <w:pStyle w:val="ab"/>
              <w:numPr>
                <w:ilvl w:val="0"/>
                <w:numId w:val="9"/>
              </w:numPr>
              <w:rPr>
                <w:rFonts w:ascii="仿宋" w:eastAsia="仿宋" w:hAnsi="仿宋" w:hint="eastAsia"/>
                <w:kern w:val="2"/>
                <w:sz w:val="24"/>
                <w:lang w:val="en-US" w:eastAsia="zh-CN"/>
              </w:rPr>
            </w:pPr>
            <w:r>
              <w:rPr>
                <w:rFonts w:ascii="仿宋" w:eastAsia="仿宋" w:hAnsi="仿宋" w:hint="eastAsia"/>
                <w:kern w:val="2"/>
                <w:sz w:val="24"/>
                <w:lang w:val="en-US" w:eastAsia="zh-CN"/>
              </w:rPr>
              <w:t>《</w:t>
            </w:r>
            <w:r w:rsidRPr="00C57DD5">
              <w:rPr>
                <w:rFonts w:ascii="仿宋" w:eastAsia="仿宋" w:hAnsi="仿宋" w:hint="eastAsia"/>
                <w:kern w:val="2"/>
                <w:sz w:val="24"/>
                <w:lang w:val="en-US" w:eastAsia="zh-CN"/>
              </w:rPr>
              <w:t>台湾地区基本六法》，台湾三民书局印行</w:t>
            </w:r>
            <w:r>
              <w:rPr>
                <w:rFonts w:ascii="仿宋" w:eastAsia="仿宋" w:hAnsi="仿宋" w:hint="eastAsia"/>
                <w:kern w:val="2"/>
                <w:sz w:val="24"/>
                <w:lang w:val="en-US" w:eastAsia="zh-CN"/>
              </w:rPr>
              <w:t>。</w:t>
            </w:r>
          </w:p>
          <w:p w:rsidR="00DF5C5A" w:rsidRDefault="00DF5C5A" w:rsidP="008F7D63">
            <w:pPr>
              <w:pStyle w:val="ab"/>
              <w:numPr>
                <w:ilvl w:val="0"/>
                <w:numId w:val="9"/>
              </w:numPr>
              <w:rPr>
                <w:rFonts w:ascii="仿宋" w:eastAsia="仿宋" w:hAnsi="仿宋" w:hint="eastAsia"/>
                <w:kern w:val="2"/>
                <w:sz w:val="24"/>
                <w:lang w:val="en-US" w:eastAsia="zh-CN"/>
              </w:rPr>
            </w:pPr>
            <w:r w:rsidRPr="00526325">
              <w:rPr>
                <w:rFonts w:ascii="仿宋" w:eastAsia="仿宋" w:hAnsi="仿宋" w:hint="eastAsia"/>
                <w:kern w:val="2"/>
                <w:sz w:val="24"/>
                <w:lang w:val="en-US" w:eastAsia="zh-CN"/>
              </w:rPr>
              <w:t>《商事法》，刘清波著，台湾，商务印书馆1986年版。</w:t>
            </w:r>
          </w:p>
          <w:p w:rsidR="00DF5C5A" w:rsidRDefault="00DF5C5A" w:rsidP="008F7D63">
            <w:pPr>
              <w:pStyle w:val="ab"/>
              <w:numPr>
                <w:ilvl w:val="0"/>
                <w:numId w:val="9"/>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《公司法新论》，</w:t>
            </w:r>
            <w:r>
              <w:rPr>
                <w:rFonts w:ascii="仿宋" w:eastAsia="仿宋" w:hAnsi="仿宋" w:hint="eastAsia"/>
                <w:kern w:val="2"/>
                <w:sz w:val="24"/>
                <w:lang w:val="en-US" w:eastAsia="zh-CN"/>
              </w:rPr>
              <w:t>王泰铨，</w:t>
            </w:r>
            <w:proofErr w:type="gramStart"/>
            <w:r>
              <w:rPr>
                <w:rFonts w:ascii="仿宋" w:eastAsia="仿宋" w:hAnsi="仿宋" w:hint="eastAsia"/>
                <w:kern w:val="2"/>
                <w:sz w:val="24"/>
                <w:lang w:val="en-US" w:eastAsia="zh-CN"/>
              </w:rPr>
              <w:t>元照出版</w:t>
            </w:r>
            <w:proofErr w:type="gramEnd"/>
            <w:r>
              <w:rPr>
                <w:rFonts w:ascii="仿宋" w:eastAsia="仿宋" w:hAnsi="仿宋" w:hint="eastAsia"/>
                <w:kern w:val="2"/>
                <w:sz w:val="24"/>
                <w:lang w:val="en-US" w:eastAsia="zh-CN"/>
              </w:rPr>
              <w:t>公司</w:t>
            </w:r>
            <w:r w:rsidRPr="00784147">
              <w:rPr>
                <w:rFonts w:ascii="仿宋" w:eastAsia="仿宋" w:hAnsi="仿宋" w:hint="eastAsia"/>
                <w:kern w:val="2"/>
                <w:sz w:val="24"/>
                <w:lang w:val="en-US" w:eastAsia="zh-CN"/>
              </w:rPr>
              <w:t>1997年版</w:t>
            </w:r>
            <w:r>
              <w:rPr>
                <w:rFonts w:ascii="仿宋" w:eastAsia="仿宋" w:hAnsi="仿宋" w:hint="eastAsia"/>
                <w:kern w:val="2"/>
                <w:sz w:val="24"/>
                <w:lang w:val="en-US" w:eastAsia="zh-CN"/>
              </w:rPr>
              <w:t>。</w:t>
            </w:r>
          </w:p>
          <w:p w:rsidR="00DF5C5A" w:rsidRDefault="00DF5C5A" w:rsidP="008F7D63">
            <w:pPr>
              <w:pStyle w:val="ab"/>
              <w:numPr>
                <w:ilvl w:val="0"/>
                <w:numId w:val="9"/>
              </w:numPr>
              <w:rPr>
                <w:rFonts w:ascii="仿宋" w:eastAsia="仿宋" w:hAnsi="仿宋" w:hint="eastAsia"/>
                <w:kern w:val="2"/>
                <w:sz w:val="24"/>
                <w:lang w:val="en-US" w:eastAsia="zh-CN"/>
              </w:rPr>
            </w:pPr>
            <w:r w:rsidRPr="00526325">
              <w:rPr>
                <w:rFonts w:ascii="仿宋" w:eastAsia="仿宋" w:hAnsi="仿宋" w:hint="eastAsia"/>
                <w:kern w:val="2"/>
                <w:sz w:val="24"/>
                <w:lang w:val="en-US" w:eastAsia="zh-CN"/>
              </w:rPr>
              <w:t>《民法学说与判例研究》，1——8</w:t>
            </w:r>
            <w:r>
              <w:rPr>
                <w:rFonts w:ascii="仿宋" w:eastAsia="仿宋" w:hAnsi="仿宋" w:hint="eastAsia"/>
                <w:kern w:val="2"/>
                <w:sz w:val="24"/>
                <w:lang w:val="en-US" w:eastAsia="zh-CN"/>
              </w:rPr>
              <w:t>册，</w:t>
            </w:r>
            <w:proofErr w:type="gramStart"/>
            <w:r>
              <w:rPr>
                <w:rFonts w:ascii="仿宋" w:eastAsia="仿宋" w:hAnsi="仿宋" w:hint="eastAsia"/>
                <w:kern w:val="2"/>
                <w:sz w:val="24"/>
                <w:lang w:val="en-US" w:eastAsia="zh-CN"/>
              </w:rPr>
              <w:t>王泽鉴著</w:t>
            </w:r>
            <w:proofErr w:type="gramEnd"/>
            <w:r>
              <w:rPr>
                <w:rFonts w:ascii="仿宋" w:eastAsia="仿宋" w:hAnsi="仿宋" w:hint="eastAsia"/>
                <w:kern w:val="2"/>
                <w:sz w:val="24"/>
                <w:lang w:val="en-US" w:eastAsia="zh-CN"/>
              </w:rPr>
              <w:t>，中国政法大学出版社出版</w:t>
            </w:r>
            <w:r w:rsidRPr="00526325">
              <w:rPr>
                <w:rFonts w:ascii="仿宋" w:eastAsia="仿宋" w:hAnsi="仿宋" w:hint="eastAsia"/>
                <w:kern w:val="2"/>
                <w:sz w:val="24"/>
                <w:lang w:val="en-US" w:eastAsia="zh-CN"/>
              </w:rPr>
              <w:t>1998年1月第一版。</w:t>
            </w:r>
          </w:p>
          <w:p w:rsidR="00DF5C5A" w:rsidRDefault="00DF5C5A" w:rsidP="008F7D63">
            <w:pPr>
              <w:pStyle w:val="ab"/>
              <w:numPr>
                <w:ilvl w:val="0"/>
                <w:numId w:val="9"/>
              </w:numPr>
              <w:rPr>
                <w:rFonts w:ascii="仿宋" w:eastAsia="仿宋" w:hAnsi="仿宋" w:hint="eastAsia"/>
                <w:kern w:val="2"/>
                <w:sz w:val="24"/>
                <w:lang w:val="en-US" w:eastAsia="zh-CN"/>
              </w:rPr>
            </w:pPr>
            <w:r>
              <w:rPr>
                <w:rFonts w:ascii="仿宋" w:eastAsia="仿宋" w:hAnsi="仿宋" w:hint="eastAsia"/>
                <w:kern w:val="2"/>
                <w:sz w:val="24"/>
                <w:lang w:val="en-US" w:eastAsia="zh-CN"/>
              </w:rPr>
              <w:t>《民法要义》，梅</w:t>
            </w:r>
            <w:proofErr w:type="gramStart"/>
            <w:r>
              <w:rPr>
                <w:rFonts w:ascii="仿宋" w:eastAsia="仿宋" w:hAnsi="仿宋" w:hint="eastAsia"/>
                <w:kern w:val="2"/>
                <w:sz w:val="24"/>
                <w:lang w:val="en-US" w:eastAsia="zh-CN"/>
              </w:rPr>
              <w:t>仲协著</w:t>
            </w:r>
            <w:proofErr w:type="gramEnd"/>
            <w:r>
              <w:rPr>
                <w:rFonts w:ascii="仿宋" w:eastAsia="仿宋" w:hAnsi="仿宋" w:hint="eastAsia"/>
                <w:kern w:val="2"/>
                <w:sz w:val="24"/>
                <w:lang w:val="en-US" w:eastAsia="zh-CN"/>
              </w:rPr>
              <w:t>，中国政法大学出版社</w:t>
            </w:r>
            <w:r w:rsidRPr="000315D2">
              <w:rPr>
                <w:rFonts w:ascii="仿宋" w:eastAsia="仿宋" w:hAnsi="仿宋" w:hint="eastAsia"/>
                <w:kern w:val="2"/>
                <w:sz w:val="24"/>
                <w:lang w:val="en-US" w:eastAsia="zh-CN"/>
              </w:rPr>
              <w:t>1998年版。</w:t>
            </w:r>
          </w:p>
          <w:p w:rsidR="00DF5C5A" w:rsidRDefault="00DF5C5A" w:rsidP="008F7D63">
            <w:pPr>
              <w:pStyle w:val="ab"/>
              <w:numPr>
                <w:ilvl w:val="0"/>
                <w:numId w:val="9"/>
              </w:numPr>
              <w:rPr>
                <w:rFonts w:ascii="仿宋" w:eastAsia="仿宋" w:hAnsi="仿宋" w:hint="eastAsia"/>
                <w:kern w:val="2"/>
                <w:sz w:val="24"/>
                <w:lang w:val="en-US" w:eastAsia="zh-CN"/>
              </w:rPr>
            </w:pPr>
            <w:r w:rsidRPr="000315D2">
              <w:rPr>
                <w:rFonts w:ascii="仿宋" w:eastAsia="仿宋" w:hAnsi="仿宋" w:hint="eastAsia"/>
                <w:kern w:val="2"/>
                <w:sz w:val="24"/>
                <w:lang w:val="en-US" w:eastAsia="zh-CN"/>
              </w:rPr>
              <w:t>《民法总论》，</w:t>
            </w:r>
            <w:proofErr w:type="gramStart"/>
            <w:r w:rsidRPr="000315D2">
              <w:rPr>
                <w:rFonts w:ascii="仿宋" w:eastAsia="仿宋" w:hAnsi="仿宋" w:hint="eastAsia"/>
                <w:kern w:val="2"/>
                <w:sz w:val="24"/>
                <w:lang w:val="en-US" w:eastAsia="zh-CN"/>
              </w:rPr>
              <w:t>史尚宽著</w:t>
            </w:r>
            <w:proofErr w:type="gramEnd"/>
            <w:r w:rsidRPr="000315D2">
              <w:rPr>
                <w:rFonts w:ascii="仿宋" w:eastAsia="仿宋" w:hAnsi="仿宋" w:hint="eastAsia"/>
                <w:kern w:val="2"/>
                <w:sz w:val="24"/>
                <w:lang w:val="en-US" w:eastAsia="zh-CN"/>
              </w:rPr>
              <w:t>，中国政法大学出</w:t>
            </w:r>
            <w:r>
              <w:rPr>
                <w:rFonts w:ascii="仿宋" w:eastAsia="仿宋" w:hAnsi="仿宋" w:hint="eastAsia"/>
                <w:kern w:val="2"/>
                <w:sz w:val="24"/>
                <w:lang w:val="en-US" w:eastAsia="zh-CN"/>
              </w:rPr>
              <w:t>版社</w:t>
            </w:r>
            <w:r w:rsidRPr="000315D2">
              <w:rPr>
                <w:rFonts w:ascii="仿宋" w:eastAsia="仿宋" w:hAnsi="仿宋" w:hint="eastAsia"/>
                <w:kern w:val="2"/>
                <w:sz w:val="24"/>
                <w:lang w:val="en-US" w:eastAsia="zh-CN"/>
              </w:rPr>
              <w:t>2000年版。</w:t>
            </w:r>
          </w:p>
          <w:p w:rsidR="00DF5C5A" w:rsidRDefault="00DF5C5A" w:rsidP="008F7D63">
            <w:pPr>
              <w:pStyle w:val="ab"/>
              <w:numPr>
                <w:ilvl w:val="0"/>
                <w:numId w:val="9"/>
              </w:numPr>
              <w:rPr>
                <w:rFonts w:ascii="仿宋" w:eastAsia="仿宋" w:hAnsi="仿宋" w:hint="eastAsia"/>
                <w:kern w:val="2"/>
                <w:sz w:val="24"/>
                <w:lang w:val="en-US" w:eastAsia="zh-CN"/>
              </w:rPr>
            </w:pPr>
            <w:r>
              <w:rPr>
                <w:rFonts w:ascii="仿宋" w:eastAsia="仿宋" w:hAnsi="仿宋" w:hint="eastAsia"/>
                <w:kern w:val="2"/>
                <w:sz w:val="24"/>
                <w:lang w:val="en-US" w:eastAsia="zh-CN"/>
              </w:rPr>
              <w:t>《债法总论》，</w:t>
            </w:r>
            <w:proofErr w:type="gramStart"/>
            <w:r>
              <w:rPr>
                <w:rFonts w:ascii="仿宋" w:eastAsia="仿宋" w:hAnsi="仿宋" w:hint="eastAsia"/>
                <w:kern w:val="2"/>
                <w:sz w:val="24"/>
                <w:lang w:val="en-US" w:eastAsia="zh-CN"/>
              </w:rPr>
              <w:t>史尚宽著</w:t>
            </w:r>
            <w:proofErr w:type="gramEnd"/>
            <w:r>
              <w:rPr>
                <w:rFonts w:ascii="仿宋" w:eastAsia="仿宋" w:hAnsi="仿宋" w:hint="eastAsia"/>
                <w:kern w:val="2"/>
                <w:sz w:val="24"/>
                <w:lang w:val="en-US" w:eastAsia="zh-CN"/>
              </w:rPr>
              <w:t>，中国政法大学出版社</w:t>
            </w:r>
            <w:r w:rsidRPr="000315D2">
              <w:rPr>
                <w:rFonts w:ascii="仿宋" w:eastAsia="仿宋" w:hAnsi="仿宋" w:hint="eastAsia"/>
                <w:kern w:val="2"/>
                <w:sz w:val="24"/>
                <w:lang w:val="en-US" w:eastAsia="zh-CN"/>
              </w:rPr>
              <w:t>2000年版。</w:t>
            </w:r>
          </w:p>
          <w:p w:rsidR="00DF5C5A" w:rsidRDefault="00DF5C5A" w:rsidP="008F7D63">
            <w:pPr>
              <w:pStyle w:val="ab"/>
              <w:numPr>
                <w:ilvl w:val="0"/>
                <w:numId w:val="9"/>
              </w:numPr>
              <w:rPr>
                <w:rFonts w:ascii="仿宋" w:eastAsia="仿宋" w:hAnsi="仿宋" w:hint="eastAsia"/>
                <w:kern w:val="2"/>
                <w:sz w:val="24"/>
                <w:lang w:val="en-US" w:eastAsia="zh-CN"/>
              </w:rPr>
            </w:pPr>
            <w:r>
              <w:rPr>
                <w:rFonts w:ascii="仿宋" w:eastAsia="仿宋" w:hAnsi="仿宋" w:hint="eastAsia"/>
                <w:kern w:val="2"/>
                <w:sz w:val="24"/>
                <w:lang w:val="en-US" w:eastAsia="zh-CN"/>
              </w:rPr>
              <w:t>《物权法论》，</w:t>
            </w:r>
            <w:proofErr w:type="gramStart"/>
            <w:r>
              <w:rPr>
                <w:rFonts w:ascii="仿宋" w:eastAsia="仿宋" w:hAnsi="仿宋" w:hint="eastAsia"/>
                <w:kern w:val="2"/>
                <w:sz w:val="24"/>
                <w:lang w:val="en-US" w:eastAsia="zh-CN"/>
              </w:rPr>
              <w:t>史尚宽著</w:t>
            </w:r>
            <w:proofErr w:type="gramEnd"/>
            <w:r>
              <w:rPr>
                <w:rFonts w:ascii="仿宋" w:eastAsia="仿宋" w:hAnsi="仿宋" w:hint="eastAsia"/>
                <w:kern w:val="2"/>
                <w:sz w:val="24"/>
                <w:lang w:val="en-US" w:eastAsia="zh-CN"/>
              </w:rPr>
              <w:t>，中国政法大学出版社</w:t>
            </w:r>
            <w:r w:rsidRPr="000315D2">
              <w:rPr>
                <w:rFonts w:ascii="仿宋" w:eastAsia="仿宋" w:hAnsi="仿宋" w:hint="eastAsia"/>
                <w:kern w:val="2"/>
                <w:sz w:val="24"/>
                <w:lang w:val="en-US" w:eastAsia="zh-CN"/>
              </w:rPr>
              <w:t>2000年1月第一版。</w:t>
            </w:r>
          </w:p>
          <w:p w:rsidR="00DF5C5A" w:rsidRDefault="00DF5C5A" w:rsidP="008F7D63">
            <w:pPr>
              <w:pStyle w:val="ab"/>
              <w:numPr>
                <w:ilvl w:val="0"/>
                <w:numId w:val="9"/>
              </w:numPr>
              <w:rPr>
                <w:rFonts w:ascii="仿宋" w:eastAsia="仿宋" w:hAnsi="仿宋" w:hint="eastAsia"/>
                <w:kern w:val="2"/>
                <w:sz w:val="24"/>
                <w:lang w:val="en-US" w:eastAsia="zh-CN"/>
              </w:rPr>
            </w:pPr>
            <w:r w:rsidRPr="000315D2">
              <w:rPr>
                <w:rFonts w:ascii="仿宋" w:eastAsia="仿宋" w:hAnsi="仿宋" w:hint="eastAsia"/>
                <w:kern w:val="2"/>
                <w:sz w:val="24"/>
                <w:lang w:val="en-US" w:eastAsia="zh-CN"/>
              </w:rPr>
              <w:t>《法律思维与民法实例》，</w:t>
            </w:r>
            <w:proofErr w:type="gramStart"/>
            <w:r w:rsidRPr="000315D2">
              <w:rPr>
                <w:rFonts w:ascii="仿宋" w:eastAsia="仿宋" w:hAnsi="仿宋" w:hint="eastAsia"/>
                <w:kern w:val="2"/>
                <w:sz w:val="24"/>
                <w:lang w:val="en-US" w:eastAsia="zh-CN"/>
              </w:rPr>
              <w:t>王泽鉴著</w:t>
            </w:r>
            <w:proofErr w:type="gramEnd"/>
            <w:r w:rsidRPr="000315D2">
              <w:rPr>
                <w:rFonts w:ascii="仿宋" w:eastAsia="仿宋" w:hAnsi="仿宋" w:hint="eastAsia"/>
                <w:kern w:val="2"/>
                <w:sz w:val="24"/>
                <w:lang w:val="en-US" w:eastAsia="zh-CN"/>
              </w:rPr>
              <w:t>，中国政法大学，</w:t>
            </w:r>
            <w:r w:rsidRPr="000315D2">
              <w:rPr>
                <w:rFonts w:ascii="仿宋" w:eastAsia="仿宋" w:hAnsi="仿宋" w:hint="eastAsia"/>
                <w:kern w:val="2"/>
                <w:sz w:val="24"/>
                <w:lang w:val="en-US" w:eastAsia="zh-CN"/>
              </w:rPr>
              <w:lastRenderedPageBreak/>
              <w:t>2001年版。</w:t>
            </w:r>
          </w:p>
          <w:p w:rsidR="00DF5C5A" w:rsidRDefault="00DF5C5A" w:rsidP="008F7D63">
            <w:pPr>
              <w:pStyle w:val="ab"/>
              <w:numPr>
                <w:ilvl w:val="0"/>
                <w:numId w:val="9"/>
              </w:numPr>
              <w:rPr>
                <w:rFonts w:ascii="仿宋" w:eastAsia="仿宋" w:hAnsi="仿宋" w:hint="eastAsia"/>
                <w:kern w:val="2"/>
                <w:sz w:val="24"/>
                <w:lang w:val="en-US" w:eastAsia="zh-CN"/>
              </w:rPr>
            </w:pPr>
            <w:r>
              <w:rPr>
                <w:rFonts w:ascii="仿宋" w:eastAsia="仿宋" w:hAnsi="仿宋" w:hint="eastAsia"/>
                <w:kern w:val="2"/>
                <w:sz w:val="24"/>
                <w:lang w:val="en-US" w:eastAsia="zh-CN"/>
              </w:rPr>
              <w:t>《法学方法与现代民法》，黄茂荣著，中国政法大学出版社</w:t>
            </w:r>
            <w:r w:rsidRPr="000315D2">
              <w:rPr>
                <w:rFonts w:ascii="仿宋" w:eastAsia="仿宋" w:hAnsi="仿宋" w:hint="eastAsia"/>
                <w:kern w:val="2"/>
                <w:sz w:val="24"/>
                <w:lang w:val="en-US" w:eastAsia="zh-CN"/>
              </w:rPr>
              <w:t>2001年版。</w:t>
            </w:r>
          </w:p>
          <w:p w:rsidR="00DF5C5A" w:rsidRDefault="00DF5C5A" w:rsidP="008F7D63">
            <w:pPr>
              <w:pStyle w:val="ab"/>
              <w:numPr>
                <w:ilvl w:val="0"/>
                <w:numId w:val="9"/>
              </w:numPr>
              <w:rPr>
                <w:rFonts w:ascii="仿宋" w:eastAsia="仿宋" w:hAnsi="仿宋" w:hint="eastAsia"/>
                <w:kern w:val="2"/>
                <w:sz w:val="24"/>
                <w:lang w:val="en-US" w:eastAsia="zh-CN"/>
              </w:rPr>
            </w:pPr>
            <w:r>
              <w:rPr>
                <w:rFonts w:ascii="仿宋" w:eastAsia="仿宋" w:hAnsi="仿宋" w:hint="eastAsia"/>
                <w:kern w:val="2"/>
                <w:sz w:val="24"/>
                <w:lang w:val="en-US" w:eastAsia="zh-CN"/>
              </w:rPr>
              <w:t>《民法实例研习》（丛书），</w:t>
            </w:r>
            <w:proofErr w:type="gramStart"/>
            <w:r>
              <w:rPr>
                <w:rFonts w:ascii="仿宋" w:eastAsia="仿宋" w:hAnsi="仿宋" w:hint="eastAsia"/>
                <w:kern w:val="2"/>
                <w:sz w:val="24"/>
                <w:lang w:val="en-US" w:eastAsia="zh-CN"/>
              </w:rPr>
              <w:t>王泽鉴著</w:t>
            </w:r>
            <w:proofErr w:type="gramEnd"/>
            <w:r>
              <w:rPr>
                <w:rFonts w:ascii="仿宋" w:eastAsia="仿宋" w:hAnsi="仿宋" w:hint="eastAsia"/>
                <w:kern w:val="2"/>
                <w:sz w:val="24"/>
                <w:lang w:val="en-US" w:eastAsia="zh-CN"/>
              </w:rPr>
              <w:t>，中国政法大学出版社</w:t>
            </w:r>
            <w:r w:rsidRPr="00526325">
              <w:rPr>
                <w:rFonts w:ascii="仿宋" w:eastAsia="仿宋" w:hAnsi="仿宋" w:hint="eastAsia"/>
                <w:kern w:val="2"/>
                <w:sz w:val="24"/>
                <w:lang w:val="en-US" w:eastAsia="zh-CN"/>
              </w:rPr>
              <w:t>2002年</w:t>
            </w:r>
            <w:proofErr w:type="gramStart"/>
            <w:r w:rsidRPr="00526325">
              <w:rPr>
                <w:rFonts w:ascii="仿宋" w:eastAsia="仿宋" w:hAnsi="仿宋" w:hint="eastAsia"/>
                <w:kern w:val="2"/>
                <w:sz w:val="24"/>
                <w:lang w:val="en-US" w:eastAsia="zh-CN"/>
              </w:rPr>
              <w:t>版月版</w:t>
            </w:r>
            <w:proofErr w:type="gramEnd"/>
            <w:r w:rsidRPr="00526325">
              <w:rPr>
                <w:rFonts w:ascii="仿宋" w:eastAsia="仿宋" w:hAnsi="仿宋" w:hint="eastAsia"/>
                <w:kern w:val="2"/>
                <w:sz w:val="24"/>
                <w:lang w:val="en-US" w:eastAsia="zh-CN"/>
              </w:rPr>
              <w:t>。</w:t>
            </w:r>
          </w:p>
          <w:p w:rsidR="00DF5C5A" w:rsidRDefault="00DF5C5A" w:rsidP="008F7D63">
            <w:pPr>
              <w:pStyle w:val="ab"/>
              <w:numPr>
                <w:ilvl w:val="0"/>
                <w:numId w:val="9"/>
              </w:numPr>
              <w:rPr>
                <w:rFonts w:ascii="仿宋" w:eastAsia="仿宋" w:hAnsi="仿宋" w:hint="eastAsia"/>
                <w:kern w:val="2"/>
                <w:sz w:val="24"/>
                <w:lang w:val="en-US" w:eastAsia="zh-CN"/>
              </w:rPr>
            </w:pPr>
            <w:r>
              <w:rPr>
                <w:rFonts w:ascii="仿宋" w:eastAsia="仿宋" w:hAnsi="仿宋" w:hint="eastAsia"/>
                <w:kern w:val="2"/>
                <w:sz w:val="24"/>
                <w:lang w:val="en-US" w:eastAsia="zh-CN"/>
              </w:rPr>
              <w:t>《走入新世纪的私法自治》，苏</w:t>
            </w:r>
            <w:proofErr w:type="gramStart"/>
            <w:r>
              <w:rPr>
                <w:rFonts w:ascii="仿宋" w:eastAsia="仿宋" w:hAnsi="仿宋" w:hint="eastAsia"/>
                <w:kern w:val="2"/>
                <w:sz w:val="24"/>
                <w:lang w:val="en-US" w:eastAsia="zh-CN"/>
              </w:rPr>
              <w:t>永钦著</w:t>
            </w:r>
            <w:proofErr w:type="gramEnd"/>
            <w:r>
              <w:rPr>
                <w:rFonts w:ascii="仿宋" w:eastAsia="仿宋" w:hAnsi="仿宋" w:hint="eastAsia"/>
                <w:kern w:val="2"/>
                <w:sz w:val="24"/>
                <w:lang w:val="en-US" w:eastAsia="zh-CN"/>
              </w:rPr>
              <w:t>，中国政法大学出版社</w:t>
            </w:r>
            <w:r w:rsidRPr="000315D2">
              <w:rPr>
                <w:rFonts w:ascii="仿宋" w:eastAsia="仿宋" w:hAnsi="仿宋" w:hint="eastAsia"/>
                <w:kern w:val="2"/>
                <w:sz w:val="24"/>
                <w:lang w:val="en-US" w:eastAsia="zh-CN"/>
              </w:rPr>
              <w:t>2002年版。</w:t>
            </w:r>
          </w:p>
          <w:p w:rsidR="00DF5C5A" w:rsidRDefault="00DF5C5A" w:rsidP="008F7D63">
            <w:pPr>
              <w:pStyle w:val="ab"/>
              <w:numPr>
                <w:ilvl w:val="0"/>
                <w:numId w:val="9"/>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《新公司与企业法》</w:t>
            </w:r>
            <w:r>
              <w:rPr>
                <w:rFonts w:ascii="仿宋" w:eastAsia="仿宋" w:hAnsi="仿宋" w:hint="eastAsia"/>
                <w:kern w:val="2"/>
                <w:sz w:val="24"/>
                <w:lang w:val="en-US" w:eastAsia="zh-CN"/>
              </w:rPr>
              <w:t>，王文宇，中国政法大学出版社</w:t>
            </w:r>
            <w:r w:rsidRPr="00784147">
              <w:rPr>
                <w:rFonts w:ascii="仿宋" w:eastAsia="仿宋" w:hAnsi="仿宋" w:hint="eastAsia"/>
                <w:kern w:val="2"/>
                <w:sz w:val="24"/>
                <w:lang w:val="en-US" w:eastAsia="zh-CN"/>
              </w:rPr>
              <w:t>2003年5月版</w:t>
            </w:r>
            <w:r>
              <w:rPr>
                <w:rFonts w:ascii="仿宋" w:eastAsia="仿宋" w:hAnsi="仿宋" w:hint="eastAsia"/>
                <w:kern w:val="2"/>
                <w:sz w:val="24"/>
                <w:lang w:val="en-US" w:eastAsia="zh-CN"/>
              </w:rPr>
              <w:t>。</w:t>
            </w:r>
          </w:p>
          <w:p w:rsidR="00DF5C5A" w:rsidRDefault="00DF5C5A" w:rsidP="008F7D63">
            <w:pPr>
              <w:pStyle w:val="ab"/>
              <w:numPr>
                <w:ilvl w:val="0"/>
                <w:numId w:val="9"/>
              </w:numPr>
              <w:rPr>
                <w:rFonts w:ascii="仿宋" w:eastAsia="仿宋" w:hAnsi="仿宋" w:hint="eastAsia"/>
                <w:kern w:val="2"/>
                <w:sz w:val="24"/>
                <w:lang w:val="en-US" w:eastAsia="zh-CN"/>
              </w:rPr>
            </w:pPr>
            <w:r w:rsidRPr="000315D2">
              <w:rPr>
                <w:rFonts w:ascii="仿宋" w:eastAsia="仿宋" w:hAnsi="仿宋" w:hint="eastAsia"/>
                <w:kern w:val="2"/>
                <w:sz w:val="24"/>
                <w:lang w:val="en-US" w:eastAsia="zh-CN"/>
              </w:rPr>
              <w:t>《债法各论》</w:t>
            </w:r>
            <w:r>
              <w:rPr>
                <w:rFonts w:ascii="仿宋" w:eastAsia="仿宋" w:hAnsi="仿宋" w:hint="eastAsia"/>
                <w:kern w:val="2"/>
                <w:sz w:val="24"/>
                <w:lang w:val="en-US" w:eastAsia="zh-CN"/>
              </w:rPr>
              <w:t>（第一册），黄茂荣著，中国政法大学出版社</w:t>
            </w:r>
            <w:r w:rsidRPr="000315D2">
              <w:rPr>
                <w:rFonts w:ascii="仿宋" w:eastAsia="仿宋" w:hAnsi="仿宋" w:hint="eastAsia"/>
                <w:kern w:val="2"/>
                <w:sz w:val="24"/>
                <w:lang w:val="en-US" w:eastAsia="zh-CN"/>
              </w:rPr>
              <w:t>2004年版。</w:t>
            </w:r>
          </w:p>
          <w:p w:rsidR="00DF5C5A" w:rsidRDefault="00DF5C5A" w:rsidP="008F7D63">
            <w:pPr>
              <w:pStyle w:val="ab"/>
              <w:numPr>
                <w:ilvl w:val="0"/>
                <w:numId w:val="9"/>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《公司法论》，</w:t>
            </w:r>
            <w:r>
              <w:rPr>
                <w:rFonts w:ascii="仿宋" w:eastAsia="仿宋" w:hAnsi="仿宋" w:hint="eastAsia"/>
                <w:kern w:val="2"/>
                <w:sz w:val="24"/>
                <w:lang w:val="en-US" w:eastAsia="zh-CN"/>
              </w:rPr>
              <w:t>柯芳枝，中国政法大学出版社</w:t>
            </w:r>
            <w:r w:rsidRPr="00784147">
              <w:rPr>
                <w:rFonts w:ascii="仿宋" w:eastAsia="仿宋" w:hAnsi="仿宋" w:hint="eastAsia"/>
                <w:kern w:val="2"/>
                <w:sz w:val="24"/>
                <w:lang w:val="en-US" w:eastAsia="zh-CN"/>
              </w:rPr>
              <w:t>2004年2月版</w:t>
            </w:r>
            <w:r>
              <w:rPr>
                <w:rFonts w:ascii="仿宋" w:eastAsia="仿宋" w:hAnsi="仿宋" w:hint="eastAsia"/>
                <w:kern w:val="2"/>
                <w:sz w:val="24"/>
                <w:lang w:val="en-US" w:eastAsia="zh-CN"/>
              </w:rPr>
              <w:t>。</w:t>
            </w:r>
          </w:p>
          <w:p w:rsidR="00DF5C5A" w:rsidRDefault="00DF5C5A" w:rsidP="008F7D63">
            <w:pPr>
              <w:pStyle w:val="ab"/>
              <w:numPr>
                <w:ilvl w:val="0"/>
                <w:numId w:val="9"/>
              </w:numPr>
              <w:rPr>
                <w:rFonts w:ascii="仿宋" w:eastAsia="仿宋" w:hAnsi="仿宋" w:hint="eastAsia"/>
                <w:kern w:val="2"/>
                <w:sz w:val="24"/>
                <w:lang w:val="en-US" w:eastAsia="zh-CN"/>
              </w:rPr>
            </w:pPr>
            <w:r>
              <w:rPr>
                <w:rFonts w:ascii="仿宋" w:eastAsia="仿宋" w:hAnsi="仿宋" w:hint="eastAsia"/>
                <w:kern w:val="2"/>
                <w:sz w:val="24"/>
                <w:lang w:val="en-US" w:eastAsia="zh-CN"/>
              </w:rPr>
              <w:t>《私法自治中的经济理性》，苏</w:t>
            </w:r>
            <w:proofErr w:type="gramStart"/>
            <w:r>
              <w:rPr>
                <w:rFonts w:ascii="仿宋" w:eastAsia="仿宋" w:hAnsi="仿宋" w:hint="eastAsia"/>
                <w:kern w:val="2"/>
                <w:sz w:val="24"/>
                <w:lang w:val="en-US" w:eastAsia="zh-CN"/>
              </w:rPr>
              <w:t>永钦著</w:t>
            </w:r>
            <w:proofErr w:type="gramEnd"/>
            <w:r>
              <w:rPr>
                <w:rFonts w:ascii="仿宋" w:eastAsia="仿宋" w:hAnsi="仿宋" w:hint="eastAsia"/>
                <w:kern w:val="2"/>
                <w:sz w:val="24"/>
                <w:lang w:val="en-US" w:eastAsia="zh-CN"/>
              </w:rPr>
              <w:t>，中国人民大学出版社</w:t>
            </w:r>
            <w:r w:rsidRPr="000315D2">
              <w:rPr>
                <w:rFonts w:ascii="仿宋" w:eastAsia="仿宋" w:hAnsi="仿宋" w:hint="eastAsia"/>
                <w:kern w:val="2"/>
                <w:sz w:val="24"/>
                <w:lang w:val="en-US" w:eastAsia="zh-CN"/>
              </w:rPr>
              <w:t>2004年版。</w:t>
            </w:r>
          </w:p>
          <w:p w:rsidR="00DF5C5A" w:rsidRDefault="00DF5C5A" w:rsidP="008F7D63">
            <w:pPr>
              <w:pStyle w:val="ab"/>
              <w:numPr>
                <w:ilvl w:val="0"/>
                <w:numId w:val="9"/>
              </w:numPr>
              <w:rPr>
                <w:rFonts w:ascii="仿宋" w:eastAsia="仿宋" w:hAnsi="仿宋" w:hint="eastAsia"/>
                <w:kern w:val="2"/>
                <w:sz w:val="24"/>
                <w:lang w:val="en-US" w:eastAsia="zh-CN"/>
              </w:rPr>
            </w:pPr>
            <w:r w:rsidRPr="00784147">
              <w:rPr>
                <w:rFonts w:ascii="仿宋" w:eastAsia="仿宋" w:hAnsi="仿宋" w:hint="eastAsia"/>
                <w:kern w:val="2"/>
                <w:sz w:val="24"/>
                <w:lang w:val="en-US" w:eastAsia="zh-CN"/>
              </w:rPr>
              <w:t>《公司法论》，</w:t>
            </w:r>
            <w:r>
              <w:rPr>
                <w:rFonts w:ascii="仿宋" w:eastAsia="仿宋" w:hAnsi="仿宋" w:hint="eastAsia"/>
                <w:kern w:val="2"/>
                <w:sz w:val="24"/>
                <w:lang w:val="en-US" w:eastAsia="zh-CN"/>
              </w:rPr>
              <w:t>王文宇，中国人民大学出版社</w:t>
            </w:r>
            <w:r w:rsidRPr="00784147">
              <w:rPr>
                <w:rFonts w:ascii="仿宋" w:eastAsia="仿宋" w:hAnsi="仿宋" w:hint="eastAsia"/>
                <w:kern w:val="2"/>
                <w:sz w:val="24"/>
                <w:lang w:val="en-US" w:eastAsia="zh-CN"/>
              </w:rPr>
              <w:t>2004年版</w:t>
            </w:r>
            <w:r>
              <w:rPr>
                <w:rFonts w:ascii="仿宋" w:eastAsia="仿宋" w:hAnsi="仿宋" w:hint="eastAsia"/>
                <w:kern w:val="2"/>
                <w:sz w:val="24"/>
                <w:lang w:val="en-US" w:eastAsia="zh-CN"/>
              </w:rPr>
              <w:t>。</w:t>
            </w:r>
          </w:p>
          <w:p w:rsidR="00DF5C5A" w:rsidRPr="00B44097" w:rsidRDefault="00DF5C5A" w:rsidP="008F7D63">
            <w:pPr>
              <w:pStyle w:val="ab"/>
              <w:numPr>
                <w:ilvl w:val="0"/>
                <w:numId w:val="9"/>
              </w:numPr>
              <w:rPr>
                <w:rFonts w:ascii="仿宋" w:eastAsia="仿宋" w:hAnsi="仿宋" w:hint="eastAsia"/>
                <w:kern w:val="2"/>
                <w:sz w:val="24"/>
                <w:lang w:val="en-US" w:eastAsia="zh-CN"/>
              </w:rPr>
            </w:pPr>
            <w:r w:rsidRPr="000315D2">
              <w:rPr>
                <w:rFonts w:ascii="仿宋" w:eastAsia="仿宋" w:hAnsi="仿宋" w:hint="eastAsia"/>
                <w:kern w:val="2"/>
                <w:sz w:val="24"/>
                <w:lang w:val="en-US" w:eastAsia="zh-CN"/>
              </w:rPr>
              <w:t>《买卖法》，黄茂荣著，中国政法大学出版社。</w:t>
            </w:r>
          </w:p>
          <w:p w:rsidR="00DF5C5A" w:rsidRDefault="00DF5C5A" w:rsidP="008F7D63">
            <w:pPr>
              <w:ind w:firstLineChars="200" w:firstLine="482"/>
              <w:rPr>
                <w:rFonts w:ascii="仿宋" w:eastAsia="仿宋" w:hAnsi="仿宋" w:hint="eastAsia"/>
                <w:b/>
                <w:sz w:val="24"/>
                <w:szCs w:val="24"/>
              </w:rPr>
            </w:pPr>
          </w:p>
          <w:p w:rsidR="00DF5C5A" w:rsidRPr="0093428E" w:rsidRDefault="00DF5C5A" w:rsidP="008F7D63">
            <w:pPr>
              <w:ind w:firstLineChars="200" w:firstLine="482"/>
              <w:rPr>
                <w:rFonts w:ascii="仿宋" w:eastAsia="仿宋" w:hAnsi="仿宋" w:hint="eastAsia"/>
                <w:b/>
                <w:sz w:val="24"/>
                <w:szCs w:val="24"/>
              </w:rPr>
            </w:pPr>
            <w:r w:rsidRPr="0093428E">
              <w:rPr>
                <w:rFonts w:ascii="仿宋" w:eastAsia="仿宋" w:hAnsi="仿宋" w:hint="eastAsia"/>
                <w:b/>
                <w:sz w:val="24"/>
                <w:szCs w:val="24"/>
              </w:rPr>
              <w:t>（二）外文书目</w:t>
            </w:r>
          </w:p>
          <w:p w:rsidR="00DF5C5A" w:rsidRDefault="00DF5C5A" w:rsidP="008F7D63">
            <w:pPr>
              <w:numPr>
                <w:ilvl w:val="0"/>
                <w:numId w:val="10"/>
              </w:numPr>
              <w:rPr>
                <w:rFonts w:ascii="仿宋" w:eastAsia="仿宋" w:hAnsi="仿宋" w:hint="eastAsia"/>
                <w:sz w:val="24"/>
                <w:szCs w:val="24"/>
              </w:rPr>
            </w:pPr>
            <w:r>
              <w:rPr>
                <w:rFonts w:ascii="仿宋" w:eastAsia="仿宋" w:hAnsi="仿宋" w:hint="eastAsia"/>
                <w:sz w:val="24"/>
                <w:szCs w:val="24"/>
              </w:rPr>
              <w:t>Leo Strauss, Natural Rights and History, University of Chicago Press, 1953.</w:t>
            </w:r>
          </w:p>
          <w:p w:rsidR="00DF5C5A" w:rsidRDefault="00DF5C5A" w:rsidP="008F7D63">
            <w:pPr>
              <w:numPr>
                <w:ilvl w:val="0"/>
                <w:numId w:val="10"/>
              </w:numPr>
              <w:rPr>
                <w:rFonts w:ascii="仿宋" w:eastAsia="仿宋" w:hAnsi="仿宋" w:hint="eastAsia"/>
                <w:sz w:val="24"/>
                <w:szCs w:val="24"/>
              </w:rPr>
            </w:pPr>
            <w:r w:rsidRPr="00E856C1">
              <w:rPr>
                <w:rFonts w:ascii="仿宋" w:eastAsia="仿宋" w:hAnsi="仿宋" w:hint="eastAsia"/>
                <w:sz w:val="24"/>
                <w:szCs w:val="24"/>
              </w:rPr>
              <w:t>R</w:t>
            </w:r>
            <w:r>
              <w:rPr>
                <w:rFonts w:ascii="仿宋" w:eastAsia="仿宋" w:hAnsi="仿宋" w:hint="eastAsia"/>
                <w:sz w:val="24"/>
                <w:szCs w:val="24"/>
              </w:rPr>
              <w:t>.</w:t>
            </w:r>
            <w:r w:rsidRPr="00E856C1">
              <w:rPr>
                <w:rFonts w:ascii="仿宋" w:eastAsia="仿宋" w:hAnsi="仿宋" w:hint="eastAsia"/>
                <w:sz w:val="24"/>
                <w:szCs w:val="24"/>
              </w:rPr>
              <w:t xml:space="preserve"> W</w:t>
            </w:r>
            <w:r>
              <w:rPr>
                <w:rFonts w:ascii="仿宋" w:eastAsia="仿宋" w:hAnsi="仿宋" w:hint="eastAsia"/>
                <w:sz w:val="24"/>
                <w:szCs w:val="24"/>
              </w:rPr>
              <w:t>.</w:t>
            </w:r>
            <w:r w:rsidRPr="00E856C1">
              <w:rPr>
                <w:rFonts w:ascii="仿宋" w:eastAsia="仿宋" w:hAnsi="仿宋" w:hint="eastAsia"/>
                <w:sz w:val="24"/>
                <w:szCs w:val="24"/>
              </w:rPr>
              <w:t xml:space="preserve"> </w:t>
            </w:r>
            <w:r>
              <w:rPr>
                <w:rFonts w:ascii="仿宋" w:eastAsia="仿宋" w:hAnsi="仿宋" w:hint="eastAsia"/>
                <w:sz w:val="24"/>
                <w:szCs w:val="24"/>
              </w:rPr>
              <w:t xml:space="preserve">Hamilton: </w:t>
            </w:r>
            <w:r w:rsidRPr="00E856C1">
              <w:rPr>
                <w:rFonts w:ascii="仿宋" w:eastAsia="仿宋" w:hAnsi="仿宋" w:hint="eastAsia"/>
                <w:sz w:val="24"/>
                <w:szCs w:val="24"/>
              </w:rPr>
              <w:t>《公司法》4th</w:t>
            </w:r>
            <w:r>
              <w:rPr>
                <w:rFonts w:ascii="仿宋" w:eastAsia="仿宋" w:hAnsi="仿宋" w:hint="eastAsia"/>
                <w:sz w:val="24"/>
                <w:szCs w:val="24"/>
              </w:rPr>
              <w:t>，</w:t>
            </w:r>
            <w:r w:rsidRPr="00E856C1">
              <w:rPr>
                <w:rFonts w:ascii="仿宋" w:eastAsia="仿宋" w:hAnsi="仿宋" w:hint="eastAsia"/>
                <w:sz w:val="24"/>
                <w:szCs w:val="24"/>
              </w:rPr>
              <w:t>人民大学出版社</w:t>
            </w:r>
            <w:proofErr w:type="gramStart"/>
            <w:r>
              <w:rPr>
                <w:rFonts w:ascii="仿宋" w:eastAsia="仿宋" w:hAnsi="仿宋" w:hint="eastAsia"/>
                <w:sz w:val="24"/>
                <w:szCs w:val="24"/>
              </w:rPr>
              <w:t>,</w:t>
            </w:r>
            <w:r w:rsidRPr="00E856C1">
              <w:rPr>
                <w:rFonts w:ascii="仿宋" w:eastAsia="仿宋" w:hAnsi="仿宋" w:hint="eastAsia"/>
                <w:sz w:val="24"/>
                <w:szCs w:val="24"/>
              </w:rPr>
              <w:t>2001年版</w:t>
            </w:r>
            <w:proofErr w:type="gramEnd"/>
            <w:r>
              <w:rPr>
                <w:rFonts w:ascii="仿宋" w:eastAsia="仿宋" w:hAnsi="仿宋" w:hint="eastAsia"/>
                <w:sz w:val="24"/>
                <w:szCs w:val="24"/>
              </w:rPr>
              <w:t>。</w:t>
            </w:r>
          </w:p>
          <w:p w:rsidR="00DF5C5A" w:rsidRPr="00C16ED9" w:rsidRDefault="00DF5C5A" w:rsidP="008F7D63">
            <w:pPr>
              <w:rPr>
                <w:rFonts w:ascii="仿宋" w:eastAsia="仿宋" w:hAnsi="仿宋" w:hint="eastAsia"/>
                <w:sz w:val="24"/>
                <w:szCs w:val="24"/>
              </w:rPr>
            </w:pPr>
            <w:r>
              <w:rPr>
                <w:rFonts w:ascii="仿宋" w:eastAsia="仿宋" w:hAnsi="仿宋" w:hint="eastAsia"/>
                <w:sz w:val="24"/>
                <w:szCs w:val="24"/>
              </w:rPr>
              <w:t>3、</w:t>
            </w:r>
            <w:r w:rsidRPr="00C16ED9">
              <w:rPr>
                <w:rFonts w:ascii="仿宋" w:eastAsia="仿宋" w:hAnsi="仿宋" w:hint="eastAsia"/>
                <w:sz w:val="24"/>
                <w:szCs w:val="24"/>
              </w:rPr>
              <w:tab/>
            </w:r>
            <w:r>
              <w:rPr>
                <w:rFonts w:ascii="仿宋" w:eastAsia="仿宋" w:hAnsi="仿宋" w:hint="eastAsia"/>
                <w:sz w:val="24"/>
                <w:szCs w:val="24"/>
              </w:rPr>
              <w:t>美国法精要系列，法律出版社：</w:t>
            </w:r>
          </w:p>
          <w:p w:rsidR="00DF5C5A" w:rsidRPr="00C16ED9" w:rsidRDefault="00DF5C5A" w:rsidP="008F7D63">
            <w:pPr>
              <w:rPr>
                <w:rFonts w:ascii="仿宋" w:eastAsia="仿宋" w:hAnsi="仿宋" w:hint="eastAsia"/>
                <w:sz w:val="24"/>
                <w:szCs w:val="24"/>
              </w:rPr>
            </w:pPr>
            <w:r w:rsidRPr="00C16ED9">
              <w:rPr>
                <w:rFonts w:ascii="仿宋" w:eastAsia="仿宋" w:hAnsi="仿宋" w:hint="eastAsia"/>
                <w:sz w:val="24"/>
                <w:szCs w:val="24"/>
              </w:rPr>
              <w:t>《侵权法》（orts）、《合同法》（Contract Law）、《产品责任法》（Products</w:t>
            </w:r>
            <w:r>
              <w:rPr>
                <w:rFonts w:ascii="仿宋" w:eastAsia="仿宋" w:hAnsi="仿宋" w:hint="eastAsia"/>
                <w:sz w:val="24"/>
                <w:szCs w:val="24"/>
              </w:rPr>
              <w:t xml:space="preserve"> </w:t>
            </w:r>
            <w:r w:rsidRPr="00C16ED9">
              <w:rPr>
                <w:rFonts w:ascii="仿宋" w:eastAsia="仿宋" w:hAnsi="仿宋" w:hint="eastAsia"/>
                <w:sz w:val="24"/>
                <w:szCs w:val="24"/>
              </w:rPr>
              <w:t>Liability）、《证券管理法》（</w:t>
            </w:r>
            <w:r w:rsidRPr="00C16ED9">
              <w:rPr>
                <w:rFonts w:ascii="仿宋" w:eastAsia="仿宋" w:hAnsi="仿宋"/>
                <w:sz w:val="24"/>
                <w:szCs w:val="24"/>
              </w:rPr>
              <w:t>Securities</w:t>
            </w:r>
            <w:r>
              <w:rPr>
                <w:rFonts w:ascii="仿宋" w:eastAsia="仿宋" w:hAnsi="仿宋" w:hint="eastAsia"/>
                <w:sz w:val="24"/>
                <w:szCs w:val="24"/>
              </w:rPr>
              <w:t xml:space="preserve"> </w:t>
            </w:r>
            <w:r w:rsidRPr="00C16ED9">
              <w:rPr>
                <w:rFonts w:ascii="仿宋" w:eastAsia="仿宋" w:hAnsi="仿宋" w:hint="eastAsia"/>
                <w:sz w:val="24"/>
                <w:szCs w:val="24"/>
              </w:rPr>
              <w:t>Regulations）、《公司法》（Corporation Law）等。</w:t>
            </w:r>
          </w:p>
          <w:p w:rsidR="00DF5C5A" w:rsidRPr="00C16ED9" w:rsidRDefault="00DF5C5A" w:rsidP="008F7D63">
            <w:pPr>
              <w:rPr>
                <w:rFonts w:ascii="仿宋" w:eastAsia="仿宋" w:hAnsi="仿宋" w:hint="eastAsia"/>
                <w:sz w:val="24"/>
                <w:szCs w:val="24"/>
              </w:rPr>
            </w:pPr>
            <w:r>
              <w:rPr>
                <w:rFonts w:ascii="仿宋" w:eastAsia="仿宋" w:hAnsi="仿宋" w:hint="eastAsia"/>
                <w:sz w:val="24"/>
                <w:szCs w:val="24"/>
              </w:rPr>
              <w:t>4</w:t>
            </w:r>
            <w:r w:rsidRPr="00C16ED9">
              <w:rPr>
                <w:rFonts w:ascii="仿宋" w:eastAsia="仿宋" w:hAnsi="仿宋" w:hint="eastAsia"/>
                <w:sz w:val="24"/>
                <w:szCs w:val="24"/>
              </w:rPr>
              <w:t>、</w:t>
            </w:r>
            <w:r w:rsidRPr="00C16ED9">
              <w:rPr>
                <w:rFonts w:ascii="仿宋" w:eastAsia="仿宋" w:hAnsi="仿宋" w:hint="eastAsia"/>
                <w:sz w:val="24"/>
                <w:szCs w:val="24"/>
              </w:rPr>
              <w:tab/>
              <w:t>麦克米伦法学精要丛书系列，法律出版社：</w:t>
            </w:r>
          </w:p>
          <w:p w:rsidR="00DF5C5A" w:rsidRPr="004D6BD5" w:rsidRDefault="00DF5C5A" w:rsidP="008F7D63">
            <w:pPr>
              <w:rPr>
                <w:rFonts w:ascii="仿宋" w:eastAsia="仿宋" w:hAnsi="仿宋"/>
                <w:sz w:val="24"/>
                <w:szCs w:val="24"/>
              </w:rPr>
            </w:pPr>
            <w:r w:rsidRPr="00C16ED9">
              <w:rPr>
                <w:rFonts w:ascii="仿宋" w:eastAsia="仿宋" w:hAnsi="仿宋" w:hint="eastAsia"/>
                <w:sz w:val="24"/>
                <w:szCs w:val="24"/>
              </w:rPr>
              <w:t>《商法》（Business Law）、《公司法》（Company Law）、《契约法》（Contract Law）、《产权转让法》（Conveyancing ）、《土地法》（Land</w:t>
            </w:r>
            <w:r>
              <w:rPr>
                <w:rFonts w:ascii="仿宋" w:eastAsia="仿宋" w:hAnsi="仿宋" w:hint="eastAsia"/>
                <w:sz w:val="24"/>
                <w:szCs w:val="24"/>
              </w:rPr>
              <w:t xml:space="preserve"> </w:t>
            </w:r>
            <w:r w:rsidRPr="00C16ED9">
              <w:rPr>
                <w:rFonts w:ascii="仿宋" w:eastAsia="仿宋" w:hAnsi="仿宋" w:hint="eastAsia"/>
                <w:sz w:val="24"/>
                <w:szCs w:val="24"/>
              </w:rPr>
              <w:t>Law）、《不动产租赁法》（Landlord and Tenant Law）、《侵权法》（Torts）等。</w:t>
            </w:r>
          </w:p>
        </w:tc>
      </w:tr>
    </w:tbl>
    <w:p w:rsidR="004C02EA" w:rsidRDefault="004C02EA" w:rsidP="008F7D63">
      <w:pPr>
        <w:adjustRightInd w:val="0"/>
        <w:snapToGrid w:val="0"/>
        <w:spacing w:line="480" w:lineRule="auto"/>
        <w:ind w:right="840" w:firstLineChars="1150" w:firstLine="3220"/>
        <w:jc w:val="right"/>
        <w:rPr>
          <w:rFonts w:ascii="Times New Roman" w:eastAsia="仿宋_GB2312" w:hAnsi="Times New Roman" w:hint="eastAsia"/>
          <w:sz w:val="28"/>
          <w:szCs w:val="28"/>
        </w:rPr>
      </w:pPr>
    </w:p>
    <w:p w:rsidR="00272455" w:rsidRPr="00A46605" w:rsidRDefault="003747A0" w:rsidP="008F7D63">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hint="eastAsia"/>
          <w:sz w:val="28"/>
          <w:szCs w:val="28"/>
        </w:rPr>
        <w:t>中欧法学院中方联席院长</w:t>
      </w:r>
      <w:r w:rsidR="00272455" w:rsidRPr="00A46605">
        <w:rPr>
          <w:rFonts w:ascii="Times New Roman" w:eastAsia="仿宋_GB2312" w:hAnsi="Times New Roman"/>
          <w:sz w:val="28"/>
          <w:szCs w:val="28"/>
        </w:rPr>
        <w:t>：</w:t>
      </w:r>
      <w:r w:rsidR="00272455" w:rsidRPr="00A46605">
        <w:rPr>
          <w:rFonts w:ascii="Times New Roman" w:eastAsia="仿宋_GB2312" w:hAnsi="Times New Roman"/>
          <w:sz w:val="28"/>
          <w:szCs w:val="28"/>
          <w:u w:val="single"/>
        </w:rPr>
        <w:t xml:space="preserve">       </w:t>
      </w:r>
    </w:p>
    <w:p w:rsidR="00272455" w:rsidRPr="00A46605" w:rsidRDefault="00272455" w:rsidP="008F7D63">
      <w:pPr>
        <w:spacing w:line="360" w:lineRule="auto"/>
        <w:jc w:val="right"/>
        <w:rPr>
          <w:rFonts w:ascii="Times New Roman" w:eastAsia="黑体" w:hAnsi="Times New Roman"/>
          <w:sz w:val="24"/>
        </w:rPr>
      </w:pP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E22106" w:rsidRPr="00A46605" w:rsidRDefault="00E22106" w:rsidP="008F7D63">
      <w:pPr>
        <w:spacing w:line="360" w:lineRule="auto"/>
        <w:ind w:left="482"/>
        <w:rPr>
          <w:rFonts w:ascii="Times New Roman" w:eastAsia="黑体" w:hAnsi="Times New Roman"/>
          <w:sz w:val="24"/>
        </w:rPr>
        <w:sectPr w:rsidR="00E22106" w:rsidRPr="00A46605">
          <w:footerReference w:type="default" r:id="rId8"/>
          <w:pgSz w:w="11906" w:h="16838"/>
          <w:pgMar w:top="1440" w:right="1800" w:bottom="1440" w:left="1800" w:header="851" w:footer="992" w:gutter="0"/>
          <w:cols w:space="425"/>
          <w:docGrid w:type="lines" w:linePitch="312"/>
        </w:sectPr>
      </w:pPr>
    </w:p>
    <w:p w:rsidR="00EC5044" w:rsidRPr="00A46605" w:rsidRDefault="00A93C64" w:rsidP="008F7D63">
      <w:pPr>
        <w:spacing w:line="360" w:lineRule="auto"/>
        <w:ind w:left="482"/>
        <w:rPr>
          <w:rFonts w:ascii="Times New Roman" w:eastAsia="黑体" w:hAnsi="Times New Roman"/>
          <w:sz w:val="24"/>
        </w:rPr>
      </w:pPr>
      <w:r w:rsidRPr="00A46605">
        <w:rPr>
          <w:rFonts w:ascii="Times New Roman" w:eastAsia="黑体" w:hAnsi="Times New Roman"/>
          <w:sz w:val="24"/>
        </w:rPr>
        <w:lastRenderedPageBreak/>
        <w:t>五、课程设置、教学计划及学分要求（标题均用小四、黑体）</w:t>
      </w:r>
    </w:p>
    <w:p w:rsidR="00DF5C5A" w:rsidRDefault="00DF5C5A" w:rsidP="008F7D63">
      <w:pPr>
        <w:spacing w:line="360" w:lineRule="auto"/>
        <w:ind w:left="482"/>
        <w:rPr>
          <w:rFonts w:ascii="Times New Roman" w:eastAsia="仿宋_GB2312" w:hAnsi="Times New Roman" w:hint="eastAsia"/>
          <w:sz w:val="24"/>
        </w:rPr>
      </w:pPr>
      <w:r w:rsidRPr="008E57A4">
        <w:rPr>
          <w:rFonts w:ascii="Times New Roman" w:eastAsia="仿宋_GB2312" w:hAnsi="Times New Roman" w:hint="eastAsia"/>
          <w:sz w:val="24"/>
        </w:rPr>
        <w:t>中国法课程以</w:t>
      </w:r>
      <w:r w:rsidRPr="008E57A4">
        <w:rPr>
          <w:rFonts w:ascii="Times New Roman" w:eastAsia="仿宋_GB2312" w:hAnsi="Times New Roman" w:hint="eastAsia"/>
          <w:sz w:val="24"/>
        </w:rPr>
        <w:t>1978</w:t>
      </w:r>
      <w:r w:rsidRPr="008E57A4">
        <w:rPr>
          <w:rFonts w:ascii="Times New Roman" w:eastAsia="仿宋_GB2312" w:hAnsi="Times New Roman" w:hint="eastAsia"/>
          <w:sz w:val="24"/>
        </w:rPr>
        <w:t>年之后中国市场化改革的历程为背景，从沿革、转型、现状和前瞻等层面展示中华人民共和国法制的基本框架和主要部分。专任教授来自中国政法大学，兼任教授均为来自</w:t>
      </w:r>
      <w:r>
        <w:rPr>
          <w:rFonts w:ascii="Times New Roman" w:eastAsia="仿宋_GB2312" w:hAnsi="Times New Roman" w:hint="eastAsia"/>
          <w:sz w:val="24"/>
        </w:rPr>
        <w:t>中国大陆、台湾地区和美国等国内外</w:t>
      </w:r>
      <w:r w:rsidRPr="008E57A4">
        <w:rPr>
          <w:rFonts w:ascii="Times New Roman" w:eastAsia="仿宋_GB2312" w:hAnsi="Times New Roman" w:hint="eastAsia"/>
          <w:sz w:val="24"/>
        </w:rPr>
        <w:t>著名高校的杰出学者。</w:t>
      </w:r>
    </w:p>
    <w:p w:rsidR="00A8755A" w:rsidRDefault="003570A5" w:rsidP="008F7D63">
      <w:pPr>
        <w:spacing w:line="360" w:lineRule="auto"/>
        <w:ind w:left="482"/>
        <w:rPr>
          <w:rFonts w:ascii="Times New Roman" w:eastAsia="仿宋_GB2312" w:hAnsi="Times New Roman"/>
          <w:sz w:val="24"/>
        </w:rPr>
      </w:pPr>
      <w:r w:rsidRPr="002267FB">
        <w:rPr>
          <w:rFonts w:ascii="Times New Roman" w:eastAsia="仿宋_GB2312" w:hAnsi="Times New Roman" w:hint="eastAsia"/>
          <w:sz w:val="24"/>
        </w:rPr>
        <w:t>民</w:t>
      </w:r>
      <w:proofErr w:type="gramStart"/>
      <w:r w:rsidRPr="002267FB">
        <w:rPr>
          <w:rFonts w:ascii="Times New Roman" w:eastAsia="仿宋_GB2312" w:hAnsi="Times New Roman" w:hint="eastAsia"/>
          <w:sz w:val="24"/>
        </w:rPr>
        <w:t>商法学</w:t>
      </w:r>
      <w:proofErr w:type="gramEnd"/>
      <w:r w:rsidRPr="002267FB">
        <w:rPr>
          <w:rFonts w:ascii="Times New Roman" w:eastAsia="仿宋_GB2312" w:hAnsi="Times New Roman" w:hint="eastAsia"/>
          <w:sz w:val="24"/>
        </w:rPr>
        <w:t>专业</w:t>
      </w:r>
      <w:r w:rsidR="008E57A4" w:rsidRPr="002267FB">
        <w:rPr>
          <w:rFonts w:ascii="Times New Roman" w:eastAsia="仿宋_GB2312" w:hAnsi="Times New Roman" w:hint="eastAsia"/>
          <w:sz w:val="24"/>
        </w:rPr>
        <w:t>学生须修满</w:t>
      </w:r>
      <w:r w:rsidR="00A94739">
        <w:rPr>
          <w:rFonts w:ascii="Times New Roman" w:eastAsia="仿宋_GB2312" w:hAnsi="Times New Roman" w:hint="eastAsia"/>
          <w:sz w:val="24"/>
        </w:rPr>
        <w:t>37</w:t>
      </w:r>
      <w:r w:rsidR="008E57A4" w:rsidRPr="002267FB">
        <w:rPr>
          <w:rFonts w:ascii="Times New Roman" w:eastAsia="仿宋_GB2312" w:hAnsi="Times New Roman" w:hint="eastAsia"/>
          <w:sz w:val="24"/>
        </w:rPr>
        <w:t>学分</w:t>
      </w:r>
      <w:r w:rsidR="004A4F6F" w:rsidRPr="00D72402">
        <w:rPr>
          <w:rFonts w:ascii="Times New Roman" w:eastAsia="仿宋_GB2312" w:hAnsi="Times New Roman" w:hint="eastAsia"/>
          <w:sz w:val="24"/>
        </w:rPr>
        <w:t>（跨学科或以同等学历考取的硕士研究生</w:t>
      </w:r>
      <w:r w:rsidR="004A4F6F" w:rsidRPr="00A97D4A">
        <w:rPr>
          <w:rFonts w:ascii="Times New Roman" w:eastAsia="仿宋_GB2312" w:hAnsi="Times New Roman" w:hint="eastAsia"/>
          <w:sz w:val="24"/>
        </w:rPr>
        <w:t>须修满</w:t>
      </w:r>
      <w:r w:rsidR="004A4F6F" w:rsidRPr="00D72402">
        <w:rPr>
          <w:rFonts w:ascii="Times New Roman" w:eastAsia="仿宋_GB2312" w:hAnsi="Times New Roman" w:hint="eastAsia"/>
          <w:sz w:val="24"/>
        </w:rPr>
        <w:t>39</w:t>
      </w:r>
      <w:r w:rsidR="004A4F6F" w:rsidRPr="00D72402">
        <w:rPr>
          <w:rFonts w:ascii="Times New Roman" w:eastAsia="仿宋_GB2312" w:hAnsi="Times New Roman" w:hint="eastAsia"/>
          <w:sz w:val="24"/>
        </w:rPr>
        <w:t>学分）</w:t>
      </w:r>
      <w:r w:rsidR="008E57A4" w:rsidRPr="002267FB">
        <w:rPr>
          <w:rFonts w:ascii="Times New Roman" w:eastAsia="仿宋_GB2312" w:hAnsi="Times New Roman" w:hint="eastAsia"/>
          <w:sz w:val="24"/>
        </w:rPr>
        <w:t>，其中：必修课</w:t>
      </w:r>
      <w:r w:rsidR="00A94739">
        <w:rPr>
          <w:rFonts w:ascii="Times New Roman" w:eastAsia="仿宋_GB2312" w:hAnsi="Times New Roman" w:hint="eastAsia"/>
          <w:sz w:val="24"/>
        </w:rPr>
        <w:t>15</w:t>
      </w:r>
      <w:r w:rsidR="008E57A4" w:rsidRPr="002267FB">
        <w:rPr>
          <w:rFonts w:ascii="Times New Roman" w:eastAsia="仿宋_GB2312" w:hAnsi="Times New Roman" w:hint="eastAsia"/>
          <w:sz w:val="24"/>
        </w:rPr>
        <w:t>学分，选修课</w:t>
      </w:r>
      <w:r w:rsidR="00775A30">
        <w:rPr>
          <w:rFonts w:ascii="Times New Roman" w:eastAsia="仿宋_GB2312" w:hAnsi="Times New Roman" w:hint="eastAsia"/>
          <w:sz w:val="24"/>
        </w:rPr>
        <w:t>15</w:t>
      </w:r>
      <w:r w:rsidR="008E57A4" w:rsidRPr="002267FB">
        <w:rPr>
          <w:rFonts w:ascii="Times New Roman" w:eastAsia="仿宋_GB2312" w:hAnsi="Times New Roman" w:hint="eastAsia"/>
          <w:sz w:val="24"/>
        </w:rPr>
        <w:t>学分，</w:t>
      </w:r>
      <w:r w:rsidR="00775A30">
        <w:rPr>
          <w:rFonts w:ascii="仿宋" w:eastAsia="仿宋" w:hAnsi="仿宋" w:cs="宋体" w:hint="eastAsia"/>
          <w:color w:val="000000"/>
          <w:kern w:val="0"/>
          <w:sz w:val="24"/>
          <w:szCs w:val="24"/>
        </w:rPr>
        <w:t>其他培养环节7学分</w:t>
      </w:r>
      <w:r w:rsidR="008E57A4" w:rsidRPr="002267FB">
        <w:rPr>
          <w:rFonts w:ascii="Times New Roman" w:eastAsia="仿宋_GB2312" w:hAnsi="Times New Roman" w:hint="eastAsia"/>
          <w:sz w:val="24"/>
        </w:rPr>
        <w:t>。</w:t>
      </w:r>
    </w:p>
    <w:p w:rsidR="00A93C64" w:rsidRDefault="00DF193D" w:rsidP="008F7D63">
      <w:pPr>
        <w:spacing w:line="360" w:lineRule="auto"/>
        <w:ind w:left="482"/>
        <w:rPr>
          <w:rFonts w:ascii="Times New Roman" w:eastAsia="黑体" w:hAnsi="Times New Roman" w:hint="eastAsia"/>
          <w:sz w:val="24"/>
        </w:rPr>
      </w:pPr>
      <w:r w:rsidRPr="00A46605">
        <w:rPr>
          <w:rFonts w:ascii="Times New Roman" w:eastAsia="黑体" w:hAnsi="Times New Roman"/>
          <w:sz w:val="24"/>
        </w:rPr>
        <w:t>注：该表格可以根据内容进行调整</w:t>
      </w:r>
    </w:p>
    <w:p w:rsidR="006F3BE2" w:rsidRDefault="006F3BE2" w:rsidP="008F7D63">
      <w:pPr>
        <w:jc w:val="center"/>
        <w:rPr>
          <w:rFonts w:ascii="Times New Roman" w:eastAsia="黑体" w:hAnsi="Times New Roman" w:hint="eastAsia"/>
          <w:sz w:val="24"/>
        </w:rPr>
      </w:pPr>
    </w:p>
    <w:p w:rsidR="00F57BB9" w:rsidRPr="00F57BB9" w:rsidRDefault="005027C3" w:rsidP="008F7D63">
      <w:pPr>
        <w:jc w:val="center"/>
        <w:rPr>
          <w:rFonts w:ascii="Times New Roman" w:eastAsia="黑体" w:hAnsi="Times New Roman"/>
          <w:sz w:val="24"/>
        </w:rPr>
      </w:pPr>
      <w:r w:rsidRPr="005027C3">
        <w:rPr>
          <w:rFonts w:ascii="Times New Roman" w:eastAsia="黑体" w:hAnsi="Times New Roman" w:hint="eastAsia"/>
          <w:sz w:val="24"/>
        </w:rPr>
        <w:t>民</w:t>
      </w:r>
      <w:proofErr w:type="gramStart"/>
      <w:r w:rsidRPr="005027C3">
        <w:rPr>
          <w:rFonts w:ascii="Times New Roman" w:eastAsia="黑体" w:hAnsi="Times New Roman" w:hint="eastAsia"/>
          <w:sz w:val="24"/>
        </w:rPr>
        <w:t>商法</w:t>
      </w:r>
      <w:r w:rsidR="00584D3D">
        <w:rPr>
          <w:rFonts w:ascii="Times New Roman" w:eastAsia="黑体" w:hAnsi="Times New Roman" w:hint="eastAsia"/>
          <w:sz w:val="24"/>
        </w:rPr>
        <w:t>学</w:t>
      </w:r>
      <w:proofErr w:type="gramEnd"/>
      <w:r w:rsidR="00F57BB9" w:rsidRPr="00F57BB9">
        <w:rPr>
          <w:rFonts w:ascii="Times New Roman" w:eastAsia="黑体" w:hAnsi="Times New Roman" w:hint="eastAsia"/>
          <w:sz w:val="24"/>
        </w:rPr>
        <w:t>专业攻读硕士学位研究生</w:t>
      </w:r>
    </w:p>
    <w:p w:rsidR="00DA5CD6" w:rsidRDefault="00F57BB9" w:rsidP="008F7D63">
      <w:pPr>
        <w:jc w:val="center"/>
        <w:rPr>
          <w:rFonts w:ascii="Times New Roman" w:eastAsia="黑体" w:hAnsi="Times New Roman" w:hint="eastAsia"/>
          <w:sz w:val="24"/>
        </w:rPr>
      </w:pPr>
      <w:r w:rsidRPr="00F57BB9">
        <w:rPr>
          <w:rFonts w:ascii="Times New Roman" w:eastAsia="黑体" w:hAnsi="Times New Roman" w:hint="eastAsia"/>
          <w:sz w:val="24"/>
        </w:rPr>
        <w:t>课程设置、教学计划及学分要求一览表</w:t>
      </w:r>
    </w:p>
    <w:p w:rsidR="006F3BE2" w:rsidRDefault="006F3BE2" w:rsidP="008F7D63">
      <w:pPr>
        <w:jc w:val="center"/>
        <w:rPr>
          <w:rFonts w:ascii="Times New Roman" w:eastAsia="黑体" w:hAnsi="Times New Roman" w:hint="eastAsia"/>
          <w:sz w:val="24"/>
        </w:rPr>
      </w:pPr>
    </w:p>
    <w:tbl>
      <w:tblPr>
        <w:tblW w:w="139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80"/>
        <w:gridCol w:w="2380"/>
        <w:gridCol w:w="1263"/>
        <w:gridCol w:w="1276"/>
        <w:gridCol w:w="811"/>
        <w:gridCol w:w="951"/>
        <w:gridCol w:w="951"/>
        <w:gridCol w:w="951"/>
        <w:gridCol w:w="951"/>
        <w:gridCol w:w="2080"/>
      </w:tblGrid>
      <w:tr w:rsidR="00775A30" w:rsidRPr="001D2600" w:rsidTr="00BC7DAF">
        <w:trPr>
          <w:trHeight w:val="312"/>
        </w:trPr>
        <w:tc>
          <w:tcPr>
            <w:tcW w:w="2326" w:type="dxa"/>
            <w:gridSpan w:val="2"/>
            <w:vMerge w:val="restart"/>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类 别</w:t>
            </w:r>
          </w:p>
        </w:tc>
        <w:tc>
          <w:tcPr>
            <w:tcW w:w="2380" w:type="dxa"/>
            <w:vMerge w:val="restart"/>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课程名称</w:t>
            </w:r>
          </w:p>
        </w:tc>
        <w:tc>
          <w:tcPr>
            <w:tcW w:w="1263" w:type="dxa"/>
            <w:vMerge w:val="restart"/>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课程门数</w:t>
            </w:r>
          </w:p>
        </w:tc>
        <w:tc>
          <w:tcPr>
            <w:tcW w:w="1276" w:type="dxa"/>
            <w:vMerge w:val="restart"/>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课程代码</w:t>
            </w:r>
          </w:p>
        </w:tc>
        <w:tc>
          <w:tcPr>
            <w:tcW w:w="811" w:type="dxa"/>
            <w:vMerge w:val="restart"/>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学分</w:t>
            </w:r>
          </w:p>
        </w:tc>
        <w:tc>
          <w:tcPr>
            <w:tcW w:w="951" w:type="dxa"/>
            <w:vMerge w:val="restart"/>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学时</w:t>
            </w:r>
          </w:p>
        </w:tc>
        <w:tc>
          <w:tcPr>
            <w:tcW w:w="951" w:type="dxa"/>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开课</w:t>
            </w:r>
          </w:p>
        </w:tc>
        <w:tc>
          <w:tcPr>
            <w:tcW w:w="951" w:type="dxa"/>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教学</w:t>
            </w:r>
          </w:p>
        </w:tc>
        <w:tc>
          <w:tcPr>
            <w:tcW w:w="951" w:type="dxa"/>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考核</w:t>
            </w:r>
          </w:p>
        </w:tc>
        <w:tc>
          <w:tcPr>
            <w:tcW w:w="2080" w:type="dxa"/>
            <w:vMerge w:val="restart"/>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备  注</w:t>
            </w:r>
          </w:p>
        </w:tc>
      </w:tr>
      <w:tr w:rsidR="00775A30" w:rsidRPr="001D2600" w:rsidTr="00BC7DAF">
        <w:trPr>
          <w:trHeight w:val="312"/>
        </w:trPr>
        <w:tc>
          <w:tcPr>
            <w:tcW w:w="2326" w:type="dxa"/>
            <w:gridSpan w:val="2"/>
            <w:vMerge/>
            <w:vAlign w:val="center"/>
            <w:hideMark/>
          </w:tcPr>
          <w:p w:rsidR="00775A30" w:rsidRPr="001D2600" w:rsidRDefault="00775A30" w:rsidP="008F7D63">
            <w:pPr>
              <w:widowControl/>
              <w:jc w:val="left"/>
              <w:rPr>
                <w:rFonts w:ascii="仿宋" w:eastAsia="仿宋" w:hAnsi="仿宋" w:cs="宋体"/>
                <w:color w:val="000000"/>
                <w:kern w:val="0"/>
                <w:sz w:val="24"/>
                <w:szCs w:val="24"/>
              </w:rPr>
            </w:pPr>
          </w:p>
        </w:tc>
        <w:tc>
          <w:tcPr>
            <w:tcW w:w="2380" w:type="dxa"/>
            <w:vMerge/>
            <w:vAlign w:val="center"/>
            <w:hideMark/>
          </w:tcPr>
          <w:p w:rsidR="00775A30" w:rsidRPr="001D2600" w:rsidRDefault="00775A30" w:rsidP="008F7D63">
            <w:pPr>
              <w:widowControl/>
              <w:jc w:val="left"/>
              <w:rPr>
                <w:rFonts w:ascii="仿宋" w:eastAsia="仿宋" w:hAnsi="仿宋" w:cs="宋体"/>
                <w:color w:val="000000"/>
                <w:kern w:val="0"/>
                <w:sz w:val="24"/>
                <w:szCs w:val="24"/>
              </w:rPr>
            </w:pPr>
          </w:p>
        </w:tc>
        <w:tc>
          <w:tcPr>
            <w:tcW w:w="1263" w:type="dxa"/>
            <w:vMerge/>
            <w:vAlign w:val="center"/>
            <w:hideMark/>
          </w:tcPr>
          <w:p w:rsidR="00775A30" w:rsidRPr="001D2600" w:rsidRDefault="00775A30" w:rsidP="008F7D63">
            <w:pPr>
              <w:widowControl/>
              <w:jc w:val="left"/>
              <w:rPr>
                <w:rFonts w:ascii="仿宋" w:eastAsia="仿宋" w:hAnsi="仿宋" w:cs="宋体"/>
                <w:color w:val="000000"/>
                <w:kern w:val="0"/>
                <w:sz w:val="24"/>
                <w:szCs w:val="24"/>
              </w:rPr>
            </w:pPr>
          </w:p>
        </w:tc>
        <w:tc>
          <w:tcPr>
            <w:tcW w:w="1276" w:type="dxa"/>
            <w:vMerge/>
            <w:vAlign w:val="center"/>
            <w:hideMark/>
          </w:tcPr>
          <w:p w:rsidR="00775A30" w:rsidRPr="001D2600" w:rsidRDefault="00775A30" w:rsidP="008F7D63">
            <w:pPr>
              <w:widowControl/>
              <w:jc w:val="left"/>
              <w:rPr>
                <w:rFonts w:ascii="仿宋" w:eastAsia="仿宋" w:hAnsi="仿宋" w:cs="宋体"/>
                <w:color w:val="000000"/>
                <w:kern w:val="0"/>
                <w:sz w:val="24"/>
                <w:szCs w:val="24"/>
              </w:rPr>
            </w:pPr>
          </w:p>
        </w:tc>
        <w:tc>
          <w:tcPr>
            <w:tcW w:w="811" w:type="dxa"/>
            <w:vMerge/>
            <w:vAlign w:val="center"/>
            <w:hideMark/>
          </w:tcPr>
          <w:p w:rsidR="00775A30" w:rsidRPr="001D2600" w:rsidRDefault="00775A30" w:rsidP="008F7D63">
            <w:pPr>
              <w:widowControl/>
              <w:jc w:val="left"/>
              <w:rPr>
                <w:rFonts w:ascii="仿宋" w:eastAsia="仿宋" w:hAnsi="仿宋" w:cs="宋体"/>
                <w:color w:val="000000"/>
                <w:kern w:val="0"/>
                <w:sz w:val="24"/>
                <w:szCs w:val="24"/>
              </w:rPr>
            </w:pPr>
          </w:p>
        </w:tc>
        <w:tc>
          <w:tcPr>
            <w:tcW w:w="951" w:type="dxa"/>
            <w:vMerge/>
            <w:vAlign w:val="center"/>
            <w:hideMark/>
          </w:tcPr>
          <w:p w:rsidR="00775A30" w:rsidRPr="001D2600" w:rsidRDefault="00775A30" w:rsidP="008F7D63">
            <w:pPr>
              <w:widowControl/>
              <w:jc w:val="left"/>
              <w:rPr>
                <w:rFonts w:ascii="仿宋" w:eastAsia="仿宋" w:hAnsi="仿宋" w:cs="宋体"/>
                <w:color w:val="000000"/>
                <w:kern w:val="0"/>
                <w:sz w:val="24"/>
                <w:szCs w:val="24"/>
              </w:rPr>
            </w:pPr>
          </w:p>
        </w:tc>
        <w:tc>
          <w:tcPr>
            <w:tcW w:w="951" w:type="dxa"/>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学期</w:t>
            </w:r>
          </w:p>
        </w:tc>
        <w:tc>
          <w:tcPr>
            <w:tcW w:w="951" w:type="dxa"/>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951" w:type="dxa"/>
            <w:shd w:val="clear" w:color="auto" w:fill="auto"/>
            <w:vAlign w:val="center"/>
            <w:hideMark/>
          </w:tcPr>
          <w:p w:rsidR="00775A30" w:rsidRPr="001D2600" w:rsidRDefault="00775A30"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2080" w:type="dxa"/>
            <w:vMerge/>
            <w:vAlign w:val="center"/>
            <w:hideMark/>
          </w:tcPr>
          <w:p w:rsidR="00775A30" w:rsidRPr="001D2600" w:rsidRDefault="00775A30" w:rsidP="008F7D63">
            <w:pPr>
              <w:widowControl/>
              <w:jc w:val="left"/>
              <w:rPr>
                <w:rFonts w:ascii="仿宋" w:eastAsia="仿宋" w:hAnsi="仿宋" w:cs="宋体"/>
                <w:color w:val="000000"/>
                <w:kern w:val="0"/>
                <w:sz w:val="24"/>
                <w:szCs w:val="24"/>
              </w:rPr>
            </w:pPr>
          </w:p>
        </w:tc>
      </w:tr>
      <w:tr w:rsidR="00A94739" w:rsidRPr="001D2600" w:rsidTr="00BC7DAF">
        <w:trPr>
          <w:trHeight w:val="399"/>
        </w:trPr>
        <w:tc>
          <w:tcPr>
            <w:tcW w:w="846" w:type="dxa"/>
            <w:vMerge w:val="restart"/>
            <w:shd w:val="clear" w:color="auto" w:fill="auto"/>
            <w:textDirection w:val="tbRlV"/>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必修课</w:t>
            </w:r>
          </w:p>
        </w:tc>
        <w:tc>
          <w:tcPr>
            <w:tcW w:w="1480" w:type="dxa"/>
            <w:vMerge w:val="restart"/>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学位公共课</w:t>
            </w:r>
          </w:p>
        </w:tc>
        <w:tc>
          <w:tcPr>
            <w:tcW w:w="2380"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法律方法</w:t>
            </w:r>
          </w:p>
        </w:tc>
        <w:tc>
          <w:tcPr>
            <w:tcW w:w="1263" w:type="dxa"/>
            <w:vMerge w:val="restart"/>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276"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A94739" w:rsidRPr="001D2600" w:rsidTr="00BC7DAF">
        <w:trPr>
          <w:trHeight w:val="399"/>
        </w:trPr>
        <w:tc>
          <w:tcPr>
            <w:tcW w:w="846" w:type="dxa"/>
            <w:vMerge/>
            <w:shd w:val="clear" w:color="auto" w:fill="auto"/>
            <w:vAlign w:val="center"/>
            <w:hideMark/>
          </w:tcPr>
          <w:p w:rsidR="00A94739" w:rsidRPr="001D2600" w:rsidRDefault="00A94739" w:rsidP="008F7D63">
            <w:pPr>
              <w:widowControl/>
              <w:jc w:val="left"/>
              <w:rPr>
                <w:rFonts w:ascii="仿宋" w:eastAsia="仿宋" w:hAnsi="仿宋" w:cs="宋体"/>
                <w:color w:val="000000"/>
                <w:kern w:val="0"/>
                <w:sz w:val="24"/>
                <w:szCs w:val="24"/>
              </w:rPr>
            </w:pPr>
          </w:p>
        </w:tc>
        <w:tc>
          <w:tcPr>
            <w:tcW w:w="1480" w:type="dxa"/>
            <w:vMerge/>
            <w:vAlign w:val="center"/>
            <w:hideMark/>
          </w:tcPr>
          <w:p w:rsidR="00A94739" w:rsidRPr="001D2600" w:rsidRDefault="00A94739" w:rsidP="008F7D63">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当代中国</w:t>
            </w:r>
            <w:r>
              <w:rPr>
                <w:rFonts w:ascii="仿宋" w:eastAsia="仿宋" w:hAnsi="仿宋" w:cs="宋体" w:hint="eastAsia"/>
                <w:color w:val="000000"/>
                <w:kern w:val="0"/>
                <w:sz w:val="24"/>
                <w:szCs w:val="24"/>
              </w:rPr>
              <w:t>法</w:t>
            </w:r>
            <w:r w:rsidRPr="001D2600">
              <w:rPr>
                <w:rFonts w:ascii="仿宋" w:eastAsia="仿宋" w:hAnsi="仿宋" w:cs="宋体" w:hint="eastAsia"/>
                <w:color w:val="000000"/>
                <w:kern w:val="0"/>
                <w:sz w:val="24"/>
                <w:szCs w:val="24"/>
              </w:rPr>
              <w:t>律</w:t>
            </w:r>
          </w:p>
        </w:tc>
        <w:tc>
          <w:tcPr>
            <w:tcW w:w="1263" w:type="dxa"/>
            <w:vMerge/>
            <w:vAlign w:val="center"/>
            <w:hideMark/>
          </w:tcPr>
          <w:p w:rsidR="00A94739" w:rsidRPr="001D2600" w:rsidRDefault="00A94739" w:rsidP="008F7D63">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A94739" w:rsidRPr="001D2600" w:rsidTr="00BC7DAF">
        <w:trPr>
          <w:trHeight w:val="399"/>
        </w:trPr>
        <w:tc>
          <w:tcPr>
            <w:tcW w:w="846" w:type="dxa"/>
            <w:vMerge/>
            <w:shd w:val="clear" w:color="auto" w:fill="auto"/>
            <w:vAlign w:val="center"/>
            <w:hideMark/>
          </w:tcPr>
          <w:p w:rsidR="00A94739" w:rsidRPr="001D2600" w:rsidRDefault="00A94739" w:rsidP="008F7D63">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p>
        </w:tc>
        <w:tc>
          <w:tcPr>
            <w:tcW w:w="2380" w:type="dxa"/>
            <w:shd w:val="clear" w:color="auto" w:fill="auto"/>
            <w:noWrap/>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法律研究与写作</w:t>
            </w:r>
          </w:p>
        </w:tc>
        <w:tc>
          <w:tcPr>
            <w:tcW w:w="1263" w:type="dxa"/>
            <w:vMerge/>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p>
        </w:tc>
        <w:tc>
          <w:tcPr>
            <w:tcW w:w="1276"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4</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72</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外教（英语）</w:t>
            </w:r>
          </w:p>
        </w:tc>
      </w:tr>
      <w:tr w:rsidR="00A94739" w:rsidRPr="001D2600" w:rsidTr="00BC7DAF">
        <w:trPr>
          <w:trHeight w:val="399"/>
        </w:trPr>
        <w:tc>
          <w:tcPr>
            <w:tcW w:w="846" w:type="dxa"/>
            <w:vMerge/>
            <w:shd w:val="clear" w:color="auto" w:fill="auto"/>
            <w:vAlign w:val="center"/>
            <w:hideMark/>
          </w:tcPr>
          <w:p w:rsidR="00A94739" w:rsidRPr="001D2600" w:rsidRDefault="00A94739"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A94739" w:rsidRPr="001D2600" w:rsidRDefault="00A94739" w:rsidP="008F7D63">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学位基础课</w:t>
            </w:r>
          </w:p>
        </w:tc>
        <w:tc>
          <w:tcPr>
            <w:tcW w:w="2380"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宪法和宪法诉讼</w:t>
            </w:r>
          </w:p>
        </w:tc>
        <w:tc>
          <w:tcPr>
            <w:tcW w:w="1263"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276"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54</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讲授+模拟法庭</w:t>
            </w:r>
          </w:p>
        </w:tc>
      </w:tr>
      <w:tr w:rsidR="00A94739" w:rsidRPr="001D2600" w:rsidTr="00A94739">
        <w:trPr>
          <w:trHeight w:val="399"/>
        </w:trPr>
        <w:tc>
          <w:tcPr>
            <w:tcW w:w="846" w:type="dxa"/>
            <w:vMerge/>
            <w:shd w:val="clear" w:color="auto" w:fill="auto"/>
            <w:vAlign w:val="center"/>
            <w:hideMark/>
          </w:tcPr>
          <w:p w:rsidR="00A94739" w:rsidRPr="001D2600" w:rsidRDefault="00A94739" w:rsidP="008F7D63">
            <w:pPr>
              <w:widowControl/>
              <w:jc w:val="left"/>
              <w:rPr>
                <w:rFonts w:ascii="仿宋" w:eastAsia="仿宋" w:hAnsi="仿宋" w:cs="宋体"/>
                <w:color w:val="000000"/>
                <w:kern w:val="0"/>
                <w:sz w:val="24"/>
                <w:szCs w:val="24"/>
              </w:rPr>
            </w:pPr>
          </w:p>
        </w:tc>
        <w:tc>
          <w:tcPr>
            <w:tcW w:w="1480" w:type="dxa"/>
            <w:vMerge w:val="restart"/>
            <w:shd w:val="clear" w:color="auto" w:fill="auto"/>
            <w:vAlign w:val="center"/>
            <w:hideMark/>
          </w:tcPr>
          <w:p w:rsidR="00A94739" w:rsidRPr="001D2600" w:rsidRDefault="00A94739" w:rsidP="008F7D63">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学位专业课</w:t>
            </w:r>
          </w:p>
        </w:tc>
        <w:tc>
          <w:tcPr>
            <w:tcW w:w="2380"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财产法</w:t>
            </w:r>
          </w:p>
        </w:tc>
        <w:tc>
          <w:tcPr>
            <w:tcW w:w="1263" w:type="dxa"/>
            <w:vMerge w:val="restart"/>
            <w:shd w:val="clear" w:color="auto" w:fill="auto"/>
            <w:vAlign w:val="center"/>
          </w:tcPr>
          <w:p w:rsidR="00A94739" w:rsidRPr="001D2600" w:rsidRDefault="00A94739" w:rsidP="008F7D63">
            <w:pPr>
              <w:jc w:val="center"/>
              <w:rPr>
                <w:rFonts w:ascii="宋体" w:hAnsi="宋体" w:cs="宋体"/>
                <w:color w:val="000000"/>
                <w:kern w:val="0"/>
                <w:sz w:val="22"/>
              </w:rPr>
            </w:pPr>
            <w:r>
              <w:rPr>
                <w:rFonts w:ascii="宋体" w:hAnsi="宋体" w:cs="宋体" w:hint="eastAsia"/>
                <w:color w:val="000000"/>
                <w:kern w:val="0"/>
                <w:sz w:val="22"/>
              </w:rPr>
              <w:t>2</w:t>
            </w:r>
          </w:p>
        </w:tc>
        <w:tc>
          <w:tcPr>
            <w:tcW w:w="1276" w:type="dxa"/>
            <w:shd w:val="clear" w:color="auto" w:fill="auto"/>
            <w:vAlign w:val="center"/>
          </w:tcPr>
          <w:p w:rsidR="00A94739" w:rsidRPr="001D2600" w:rsidRDefault="00A94739" w:rsidP="008F7D63">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11"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p>
        </w:tc>
      </w:tr>
      <w:tr w:rsidR="00A94739" w:rsidRPr="001D2600" w:rsidTr="00BC7DAF">
        <w:trPr>
          <w:trHeight w:val="399"/>
        </w:trPr>
        <w:tc>
          <w:tcPr>
            <w:tcW w:w="846" w:type="dxa"/>
            <w:vMerge/>
            <w:shd w:val="clear" w:color="auto" w:fill="auto"/>
            <w:vAlign w:val="center"/>
            <w:hideMark/>
          </w:tcPr>
          <w:p w:rsidR="00A94739" w:rsidRPr="001D2600" w:rsidRDefault="00A94739" w:rsidP="008F7D63">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A94739" w:rsidRPr="001D2600" w:rsidRDefault="00A94739"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侵权法</w:t>
            </w:r>
          </w:p>
        </w:tc>
        <w:tc>
          <w:tcPr>
            <w:tcW w:w="1263" w:type="dxa"/>
            <w:vMerge/>
            <w:shd w:val="clear" w:color="auto" w:fill="auto"/>
            <w:vAlign w:val="center"/>
          </w:tcPr>
          <w:p w:rsidR="00A94739" w:rsidRPr="001D2600" w:rsidRDefault="00A94739" w:rsidP="008F7D63">
            <w:pPr>
              <w:jc w:val="center"/>
              <w:rPr>
                <w:rFonts w:ascii="宋体" w:hAnsi="宋体" w:cs="宋体"/>
                <w:color w:val="000000"/>
                <w:kern w:val="0"/>
                <w:sz w:val="22"/>
              </w:rPr>
            </w:pPr>
          </w:p>
        </w:tc>
        <w:tc>
          <w:tcPr>
            <w:tcW w:w="1276" w:type="dxa"/>
            <w:shd w:val="clear" w:color="auto" w:fill="auto"/>
            <w:vAlign w:val="center"/>
          </w:tcPr>
          <w:p w:rsidR="00A94739" w:rsidRPr="001D2600" w:rsidRDefault="00A94739" w:rsidP="008F7D63">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11"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A94739" w:rsidRPr="001D2600" w:rsidRDefault="00A94739" w:rsidP="008F7D63">
            <w:pPr>
              <w:widowControl/>
              <w:jc w:val="center"/>
              <w:rPr>
                <w:rFonts w:ascii="仿宋" w:eastAsia="仿宋" w:hAnsi="仿宋" w:cs="宋体"/>
                <w:color w:val="000000"/>
                <w:kern w:val="0"/>
                <w:sz w:val="24"/>
                <w:szCs w:val="24"/>
              </w:rPr>
            </w:pPr>
          </w:p>
        </w:tc>
      </w:tr>
      <w:tr w:rsidR="00621535" w:rsidRPr="001D2600" w:rsidTr="00621535">
        <w:trPr>
          <w:trHeight w:val="399"/>
        </w:trPr>
        <w:tc>
          <w:tcPr>
            <w:tcW w:w="846" w:type="dxa"/>
            <w:vMerge w:val="restart"/>
            <w:shd w:val="clear" w:color="auto" w:fill="auto"/>
            <w:vAlign w:val="center"/>
            <w:hideMark/>
          </w:tcPr>
          <w:p w:rsidR="00621535" w:rsidRPr="001D2600" w:rsidRDefault="00621535" w:rsidP="008F7D63">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选修课</w:t>
            </w:r>
          </w:p>
        </w:tc>
        <w:tc>
          <w:tcPr>
            <w:tcW w:w="1480" w:type="dxa"/>
            <w:vMerge w:val="restart"/>
            <w:shd w:val="clear" w:color="auto" w:fill="auto"/>
            <w:vAlign w:val="center"/>
            <w:hideMark/>
          </w:tcPr>
          <w:p w:rsidR="00621535" w:rsidRPr="001D2600" w:rsidRDefault="00621535" w:rsidP="008F7D63">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任</w:t>
            </w:r>
            <w:r w:rsidRPr="001D2600">
              <w:rPr>
                <w:rFonts w:ascii="仿宋" w:eastAsia="仿宋" w:hAnsi="仿宋" w:cs="宋体" w:hint="eastAsia"/>
                <w:color w:val="000000"/>
                <w:kern w:val="0"/>
                <w:sz w:val="24"/>
                <w:szCs w:val="24"/>
              </w:rPr>
              <w:br/>
              <w:t>选</w:t>
            </w:r>
            <w:r w:rsidRPr="001D2600">
              <w:rPr>
                <w:rFonts w:ascii="仿宋" w:eastAsia="仿宋" w:hAnsi="仿宋" w:cs="宋体" w:hint="eastAsia"/>
                <w:color w:val="000000"/>
                <w:kern w:val="0"/>
                <w:sz w:val="24"/>
                <w:szCs w:val="24"/>
              </w:rPr>
              <w:br/>
            </w:r>
            <w:r w:rsidRPr="001D2600">
              <w:rPr>
                <w:rFonts w:ascii="仿宋" w:eastAsia="仿宋" w:hAnsi="仿宋" w:cs="宋体" w:hint="eastAsia"/>
                <w:color w:val="000000"/>
                <w:kern w:val="0"/>
                <w:sz w:val="24"/>
                <w:szCs w:val="24"/>
              </w:rPr>
              <w:lastRenderedPageBreak/>
              <w:t>课</w:t>
            </w: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lastRenderedPageBreak/>
              <w:t>合同法</w:t>
            </w:r>
          </w:p>
        </w:tc>
        <w:tc>
          <w:tcPr>
            <w:tcW w:w="1263" w:type="dxa"/>
            <w:vMerge w:val="restart"/>
            <w:shd w:val="clear" w:color="auto" w:fill="auto"/>
            <w:noWrap/>
            <w:vAlign w:val="center"/>
          </w:tcPr>
          <w:p w:rsidR="00621535" w:rsidRPr="001D2600" w:rsidRDefault="00621535" w:rsidP="008F7D6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24</w:t>
            </w:r>
          </w:p>
        </w:tc>
        <w:tc>
          <w:tcPr>
            <w:tcW w:w="1276" w:type="dxa"/>
            <w:shd w:val="clear" w:color="auto" w:fill="auto"/>
            <w:noWrap/>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val="restart"/>
            <w:shd w:val="clear" w:color="auto" w:fill="auto"/>
            <w:vAlign w:val="center"/>
          </w:tcPr>
          <w:p w:rsidR="00621535" w:rsidRPr="001D2600" w:rsidRDefault="00621535" w:rsidP="008F7D63">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任选</w:t>
            </w:r>
            <w:r>
              <w:rPr>
                <w:rFonts w:ascii="仿宋" w:eastAsia="仿宋" w:hAnsi="仿宋" w:cs="宋体" w:hint="eastAsia"/>
                <w:color w:val="000000"/>
                <w:kern w:val="0"/>
                <w:sz w:val="24"/>
                <w:szCs w:val="24"/>
              </w:rPr>
              <w:t>15</w:t>
            </w:r>
            <w:r w:rsidRPr="001D2600">
              <w:rPr>
                <w:rFonts w:ascii="仿宋" w:eastAsia="仿宋" w:hAnsi="仿宋" w:cs="宋体" w:hint="eastAsia"/>
                <w:color w:val="000000"/>
                <w:kern w:val="0"/>
                <w:sz w:val="24"/>
                <w:szCs w:val="24"/>
              </w:rPr>
              <w:t>学分</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noWrap/>
            <w:vAlign w:val="center"/>
          </w:tcPr>
          <w:p w:rsidR="00621535" w:rsidRPr="001D2600" w:rsidRDefault="00621535" w:rsidP="008F7D63">
            <w:pPr>
              <w:widowControl/>
              <w:jc w:val="center"/>
              <w:rPr>
                <w:rFonts w:ascii="仿宋" w:eastAsia="仿宋" w:hAnsi="仿宋" w:cs="宋体"/>
                <w:color w:val="000000"/>
                <w:kern w:val="0"/>
                <w:sz w:val="24"/>
                <w:szCs w:val="24"/>
              </w:rPr>
            </w:pPr>
          </w:p>
        </w:tc>
      </w:tr>
      <w:tr w:rsidR="00621535" w:rsidRPr="001D2600" w:rsidTr="00BC7DAF">
        <w:trPr>
          <w:trHeight w:val="399"/>
        </w:trPr>
        <w:tc>
          <w:tcPr>
            <w:tcW w:w="846" w:type="dxa"/>
            <w:vMerge/>
            <w:shd w:val="clear" w:color="auto" w:fill="auto"/>
            <w:vAlign w:val="center"/>
            <w:hideMark/>
          </w:tcPr>
          <w:p w:rsidR="00621535" w:rsidRPr="001D2600" w:rsidRDefault="00621535" w:rsidP="008F7D63">
            <w:pPr>
              <w:jc w:val="center"/>
              <w:rPr>
                <w:rFonts w:ascii="仿宋" w:eastAsia="仿宋" w:hAnsi="仿宋" w:cs="宋体"/>
                <w:color w:val="000000"/>
                <w:kern w:val="0"/>
                <w:sz w:val="24"/>
                <w:szCs w:val="24"/>
              </w:rPr>
            </w:pPr>
          </w:p>
        </w:tc>
        <w:tc>
          <w:tcPr>
            <w:tcW w:w="1480" w:type="dxa"/>
            <w:vMerge/>
            <w:shd w:val="clear" w:color="auto" w:fill="auto"/>
            <w:vAlign w:val="center"/>
            <w:hideMark/>
          </w:tcPr>
          <w:p w:rsidR="00621535" w:rsidRPr="001D2600" w:rsidRDefault="00621535" w:rsidP="008F7D63">
            <w:pPr>
              <w:jc w:val="center"/>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公司法</w:t>
            </w:r>
          </w:p>
        </w:tc>
        <w:tc>
          <w:tcPr>
            <w:tcW w:w="1263"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1276" w:type="dxa"/>
            <w:shd w:val="clear" w:color="auto" w:fill="auto"/>
            <w:noWrap/>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54</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noWrap/>
            <w:vAlign w:val="center"/>
          </w:tcPr>
          <w:p w:rsidR="00621535" w:rsidRPr="001D2600" w:rsidRDefault="00621535" w:rsidP="008F7D63">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621535" w:rsidRPr="001D2600" w:rsidTr="00BC7DAF">
        <w:trPr>
          <w:trHeight w:val="399"/>
        </w:trPr>
        <w:tc>
          <w:tcPr>
            <w:tcW w:w="846" w:type="dxa"/>
            <w:vMerge/>
            <w:shd w:val="clear" w:color="auto" w:fill="auto"/>
            <w:textDirection w:val="tbRlV"/>
            <w:vAlign w:val="center"/>
            <w:hideMark/>
          </w:tcPr>
          <w:p w:rsidR="00621535" w:rsidRPr="001D2600" w:rsidRDefault="00621535" w:rsidP="008F7D63">
            <w:pPr>
              <w:widowControl/>
              <w:jc w:val="center"/>
              <w:rPr>
                <w:rFonts w:ascii="仿宋" w:eastAsia="仿宋" w:hAnsi="仿宋" w:cs="宋体"/>
                <w:color w:val="000000"/>
                <w:kern w:val="0"/>
                <w:sz w:val="24"/>
                <w:szCs w:val="24"/>
              </w:rPr>
            </w:pPr>
          </w:p>
        </w:tc>
        <w:tc>
          <w:tcPr>
            <w:tcW w:w="1480" w:type="dxa"/>
            <w:vMerge/>
            <w:shd w:val="clear" w:color="auto" w:fill="auto"/>
            <w:vAlign w:val="center"/>
            <w:hideMark/>
          </w:tcPr>
          <w:p w:rsidR="00621535" w:rsidRPr="001D2600" w:rsidRDefault="00621535" w:rsidP="008F7D63">
            <w:pPr>
              <w:widowControl/>
              <w:jc w:val="center"/>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市场与政府管制</w:t>
            </w:r>
          </w:p>
        </w:tc>
        <w:tc>
          <w:tcPr>
            <w:tcW w:w="1263"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21535" w:rsidRPr="001D2600" w:rsidRDefault="00621535" w:rsidP="008F7D63">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证券法</w:t>
            </w:r>
          </w:p>
        </w:tc>
        <w:tc>
          <w:tcPr>
            <w:tcW w:w="1263"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婚姻法</w:t>
            </w:r>
          </w:p>
        </w:tc>
        <w:tc>
          <w:tcPr>
            <w:tcW w:w="1263"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刑事诉讼法</w:t>
            </w:r>
          </w:p>
        </w:tc>
        <w:tc>
          <w:tcPr>
            <w:tcW w:w="1263"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刑法专题研讨</w:t>
            </w:r>
          </w:p>
        </w:tc>
        <w:tc>
          <w:tcPr>
            <w:tcW w:w="1263"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法律谈判</w:t>
            </w:r>
          </w:p>
        </w:tc>
        <w:tc>
          <w:tcPr>
            <w:tcW w:w="1263"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法社会学</w:t>
            </w:r>
          </w:p>
        </w:tc>
        <w:tc>
          <w:tcPr>
            <w:tcW w:w="1263"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民事诉讼法</w:t>
            </w:r>
          </w:p>
        </w:tc>
        <w:tc>
          <w:tcPr>
            <w:tcW w:w="1263"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noWrap/>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行政法与行政诉讼法</w:t>
            </w:r>
          </w:p>
        </w:tc>
        <w:tc>
          <w:tcPr>
            <w:tcW w:w="1263"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54</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国际公法</w:t>
            </w:r>
          </w:p>
        </w:tc>
        <w:tc>
          <w:tcPr>
            <w:tcW w:w="1263" w:type="dxa"/>
            <w:vMerge/>
            <w:shd w:val="clear" w:color="auto" w:fill="auto"/>
            <w:vAlign w:val="center"/>
          </w:tcPr>
          <w:p w:rsidR="00621535" w:rsidRPr="001D2600" w:rsidRDefault="00621535"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国际私法</w:t>
            </w:r>
          </w:p>
        </w:tc>
        <w:tc>
          <w:tcPr>
            <w:tcW w:w="1263" w:type="dxa"/>
            <w:vMerge/>
            <w:shd w:val="clear" w:color="auto" w:fill="auto"/>
            <w:vAlign w:val="center"/>
          </w:tcPr>
          <w:p w:rsidR="00621535" w:rsidRPr="001D2600" w:rsidRDefault="00621535"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劳动法</w:t>
            </w:r>
          </w:p>
        </w:tc>
        <w:tc>
          <w:tcPr>
            <w:tcW w:w="1263" w:type="dxa"/>
            <w:vMerge/>
            <w:shd w:val="clear" w:color="auto" w:fill="auto"/>
            <w:vAlign w:val="center"/>
          </w:tcPr>
          <w:p w:rsidR="00621535" w:rsidRPr="001D2600" w:rsidRDefault="00621535"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知识产权法</w:t>
            </w:r>
          </w:p>
        </w:tc>
        <w:tc>
          <w:tcPr>
            <w:tcW w:w="1263" w:type="dxa"/>
            <w:vMerge/>
            <w:shd w:val="clear" w:color="auto" w:fill="auto"/>
            <w:vAlign w:val="center"/>
          </w:tcPr>
          <w:p w:rsidR="00621535" w:rsidRPr="001D2600" w:rsidRDefault="00621535"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21535" w:rsidRPr="001D2600" w:rsidTr="00BC7DAF">
        <w:trPr>
          <w:trHeight w:val="399"/>
        </w:trPr>
        <w:tc>
          <w:tcPr>
            <w:tcW w:w="846" w:type="dxa"/>
            <w:vMerge/>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621535" w:rsidRPr="001D2600" w:rsidRDefault="00621535"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国际经济法</w:t>
            </w:r>
          </w:p>
        </w:tc>
        <w:tc>
          <w:tcPr>
            <w:tcW w:w="1263" w:type="dxa"/>
            <w:vMerge/>
            <w:shd w:val="clear" w:color="auto" w:fill="auto"/>
            <w:vAlign w:val="center"/>
          </w:tcPr>
          <w:p w:rsidR="00621535" w:rsidRPr="001D2600" w:rsidRDefault="00621535"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621535" w:rsidRPr="001D2600" w:rsidRDefault="00621535" w:rsidP="008F7D63">
            <w:pPr>
              <w:jc w:val="left"/>
              <w:rPr>
                <w:rFonts w:ascii="仿宋" w:eastAsia="仿宋" w:hAnsi="仿宋" w:cs="宋体"/>
                <w:color w:val="000000"/>
                <w:kern w:val="0"/>
                <w:sz w:val="24"/>
                <w:szCs w:val="24"/>
              </w:rPr>
            </w:pP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21535" w:rsidRPr="001D2600" w:rsidRDefault="00621535"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73196" w:rsidRPr="001D2600" w:rsidTr="00BC7DAF">
        <w:trPr>
          <w:trHeight w:val="399"/>
        </w:trPr>
        <w:tc>
          <w:tcPr>
            <w:tcW w:w="846" w:type="dxa"/>
            <w:vMerge/>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1480" w:type="dxa"/>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国际商法</w:t>
            </w:r>
          </w:p>
        </w:tc>
        <w:tc>
          <w:tcPr>
            <w:tcW w:w="1263"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p>
        </w:tc>
        <w:tc>
          <w:tcPr>
            <w:tcW w:w="811"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36</w:t>
            </w: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讲授</w:t>
            </w: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考试</w:t>
            </w:r>
          </w:p>
        </w:tc>
        <w:tc>
          <w:tcPr>
            <w:tcW w:w="2080"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r w:rsidRPr="001D2600">
              <w:rPr>
                <w:rFonts w:ascii="仿宋" w:eastAsia="仿宋" w:hAnsi="仿宋" w:cs="宋体" w:hint="eastAsia"/>
                <w:color w:val="000000"/>
                <w:kern w:val="0"/>
                <w:sz w:val="24"/>
                <w:szCs w:val="24"/>
              </w:rPr>
              <w:t>外教（英语）</w:t>
            </w:r>
          </w:p>
        </w:tc>
      </w:tr>
      <w:tr w:rsidR="00873196" w:rsidRPr="001D2600" w:rsidTr="00BC7DAF">
        <w:trPr>
          <w:trHeight w:val="399"/>
        </w:trPr>
        <w:tc>
          <w:tcPr>
            <w:tcW w:w="846" w:type="dxa"/>
            <w:vMerge/>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比较宪法</w:t>
            </w:r>
          </w:p>
        </w:tc>
        <w:tc>
          <w:tcPr>
            <w:tcW w:w="1263"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873196" w:rsidRPr="001D2600" w:rsidTr="00BC7DAF">
        <w:trPr>
          <w:trHeight w:val="399"/>
        </w:trPr>
        <w:tc>
          <w:tcPr>
            <w:tcW w:w="846" w:type="dxa"/>
            <w:vMerge/>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中国商法</w:t>
            </w:r>
          </w:p>
        </w:tc>
        <w:tc>
          <w:tcPr>
            <w:tcW w:w="1263"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873196" w:rsidRPr="001D2600" w:rsidTr="00BC7DAF">
        <w:trPr>
          <w:trHeight w:val="399"/>
        </w:trPr>
        <w:tc>
          <w:tcPr>
            <w:tcW w:w="846" w:type="dxa"/>
            <w:vMerge/>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中国反垄断法</w:t>
            </w:r>
          </w:p>
        </w:tc>
        <w:tc>
          <w:tcPr>
            <w:tcW w:w="1263"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873196" w:rsidRPr="001D2600" w:rsidTr="00BC7DAF">
        <w:trPr>
          <w:trHeight w:val="399"/>
        </w:trPr>
        <w:tc>
          <w:tcPr>
            <w:tcW w:w="846" w:type="dxa"/>
            <w:vMerge/>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18</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873196" w:rsidRPr="001D2600" w:rsidTr="00BC7DAF">
        <w:trPr>
          <w:trHeight w:val="399"/>
        </w:trPr>
        <w:tc>
          <w:tcPr>
            <w:tcW w:w="846" w:type="dxa"/>
            <w:vMerge/>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中国刑事司法</w:t>
            </w:r>
          </w:p>
        </w:tc>
        <w:tc>
          <w:tcPr>
            <w:tcW w:w="1263"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873196" w:rsidRPr="001D2600" w:rsidTr="00BC7DAF">
        <w:trPr>
          <w:trHeight w:val="399"/>
        </w:trPr>
        <w:tc>
          <w:tcPr>
            <w:tcW w:w="846" w:type="dxa"/>
            <w:vMerge/>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中国行政法与监管</w:t>
            </w:r>
          </w:p>
        </w:tc>
        <w:tc>
          <w:tcPr>
            <w:tcW w:w="1263"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1276"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873196" w:rsidRPr="001D2600" w:rsidTr="00BC7DAF">
        <w:trPr>
          <w:trHeight w:val="399"/>
        </w:trPr>
        <w:tc>
          <w:tcPr>
            <w:tcW w:w="846" w:type="dxa"/>
            <w:vMerge/>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中国法律与社会</w:t>
            </w:r>
          </w:p>
        </w:tc>
        <w:tc>
          <w:tcPr>
            <w:tcW w:w="1263" w:type="dxa"/>
            <w:vMerge/>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873196" w:rsidRPr="001D2600" w:rsidTr="00BC7DAF">
        <w:trPr>
          <w:trHeight w:val="576"/>
        </w:trPr>
        <w:tc>
          <w:tcPr>
            <w:tcW w:w="2326" w:type="dxa"/>
            <w:gridSpan w:val="2"/>
            <w:vMerge w:val="restart"/>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其他环节</w:t>
            </w:r>
          </w:p>
        </w:tc>
        <w:tc>
          <w:tcPr>
            <w:tcW w:w="2380" w:type="dxa"/>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国际视野</w:t>
            </w:r>
            <w:r w:rsidRPr="001D2600">
              <w:rPr>
                <w:rFonts w:ascii="仿宋" w:eastAsia="仿宋" w:hAnsi="仿宋" w:cs="宋体" w:hint="eastAsia"/>
                <w:color w:val="000000"/>
                <w:kern w:val="0"/>
                <w:sz w:val="24"/>
                <w:szCs w:val="24"/>
              </w:rPr>
              <w:t>讲座</w:t>
            </w:r>
          </w:p>
        </w:tc>
        <w:tc>
          <w:tcPr>
            <w:tcW w:w="2539" w:type="dxa"/>
            <w:gridSpan w:val="2"/>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硕士研究生应参加4</w:t>
            </w:r>
            <w:r w:rsidRPr="001D2600">
              <w:rPr>
                <w:rFonts w:ascii="仿宋" w:eastAsia="仿宋" w:hAnsi="仿宋" w:cs="宋体" w:hint="eastAsia"/>
                <w:color w:val="000000"/>
                <w:kern w:val="0"/>
                <w:sz w:val="24"/>
                <w:szCs w:val="24"/>
              </w:rPr>
              <w:t>次</w:t>
            </w:r>
            <w:r>
              <w:rPr>
                <w:rFonts w:ascii="仿宋" w:eastAsia="仿宋" w:hAnsi="仿宋" w:cs="宋体" w:hint="eastAsia"/>
                <w:color w:val="000000"/>
                <w:kern w:val="0"/>
                <w:sz w:val="24"/>
                <w:szCs w:val="24"/>
              </w:rPr>
              <w:t>学院组织的扩展国际视野的讲座或活动</w:t>
            </w:r>
          </w:p>
        </w:tc>
        <w:tc>
          <w:tcPr>
            <w:tcW w:w="81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73196" w:rsidRPr="001D2600" w:rsidTr="00BC7DAF">
        <w:trPr>
          <w:trHeight w:val="624"/>
        </w:trPr>
        <w:tc>
          <w:tcPr>
            <w:tcW w:w="2326" w:type="dxa"/>
            <w:gridSpan w:val="2"/>
            <w:vMerge/>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873196" w:rsidRDefault="00873196" w:rsidP="008F7D6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文献阅读与综述</w:t>
            </w:r>
          </w:p>
          <w:p w:rsidR="00873196" w:rsidRPr="001D2600" w:rsidRDefault="00873196" w:rsidP="008F7D6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硕士研究生第1和第2学期，每学期精读专著不少于2本，具体书目由导师制定，每学期应提交读书报告1篇，篇幅不少于3000字。</w:t>
            </w:r>
          </w:p>
        </w:tc>
        <w:tc>
          <w:tcPr>
            <w:tcW w:w="81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restart"/>
            <w:shd w:val="clear" w:color="auto" w:fill="auto"/>
            <w:vAlign w:val="center"/>
            <w:hideMark/>
          </w:tcPr>
          <w:p w:rsidR="00873196" w:rsidRPr="001D2600" w:rsidRDefault="00873196" w:rsidP="008F7D6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其他环节所修学分不低于6学分。</w:t>
            </w:r>
          </w:p>
        </w:tc>
      </w:tr>
      <w:tr w:rsidR="00873196" w:rsidRPr="001D2600" w:rsidTr="00BC7DAF">
        <w:trPr>
          <w:trHeight w:val="624"/>
        </w:trPr>
        <w:tc>
          <w:tcPr>
            <w:tcW w:w="2326" w:type="dxa"/>
            <w:gridSpan w:val="2"/>
            <w:vMerge/>
            <w:vAlign w:val="center"/>
            <w:hideMark/>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873196" w:rsidRDefault="00873196" w:rsidP="008F7D6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科研环节</w:t>
            </w:r>
          </w:p>
          <w:p w:rsidR="00873196" w:rsidRPr="001D2600" w:rsidRDefault="00873196" w:rsidP="008F7D6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873196" w:rsidRPr="001D2600" w:rsidRDefault="00873196" w:rsidP="008F7D6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硕士研究生第3学期初应提交学年论文1篇，篇幅不少于5000字。</w:t>
            </w: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ign w:val="center"/>
            <w:hideMark/>
          </w:tcPr>
          <w:p w:rsidR="00873196" w:rsidRPr="001D2600" w:rsidRDefault="00873196" w:rsidP="008F7D63">
            <w:pPr>
              <w:widowControl/>
              <w:jc w:val="left"/>
              <w:rPr>
                <w:rFonts w:ascii="仿宋" w:eastAsia="仿宋" w:hAnsi="仿宋" w:cs="宋体"/>
                <w:color w:val="000000"/>
                <w:kern w:val="0"/>
                <w:sz w:val="24"/>
                <w:szCs w:val="24"/>
              </w:rPr>
            </w:pPr>
          </w:p>
        </w:tc>
      </w:tr>
      <w:tr w:rsidR="00873196" w:rsidRPr="001D2600" w:rsidTr="00BC7DAF">
        <w:trPr>
          <w:trHeight w:val="624"/>
        </w:trPr>
        <w:tc>
          <w:tcPr>
            <w:tcW w:w="2326" w:type="dxa"/>
            <w:gridSpan w:val="2"/>
            <w:vMerge/>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873196" w:rsidRDefault="00873196" w:rsidP="008F7D6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课题研究</w:t>
            </w:r>
          </w:p>
          <w:p w:rsidR="00873196" w:rsidRDefault="00873196" w:rsidP="008F7D6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873196" w:rsidRDefault="00873196" w:rsidP="008F7D6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硕士研究生通过参加导师的科研项目、学校的科研项目或实践部门的科研项目以及学院自设的科研项目等课题研究，持续时间达2学期，并提交</w:t>
            </w:r>
            <w:r>
              <w:rPr>
                <w:rFonts w:ascii="仿宋" w:eastAsia="仿宋" w:hAnsi="仿宋" w:cs="宋体" w:hint="eastAsia"/>
                <w:color w:val="000000"/>
                <w:kern w:val="0"/>
                <w:sz w:val="24"/>
                <w:szCs w:val="24"/>
              </w:rPr>
              <w:lastRenderedPageBreak/>
              <w:t>相应的科研成果作为考核依据。</w:t>
            </w:r>
          </w:p>
          <w:p w:rsidR="00873196" w:rsidRPr="001D2600" w:rsidRDefault="00873196" w:rsidP="008F7D6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在校期间主持中国政法大学研究生创新基金项目的，每项计2学分；参加研究生创新基金项目的，每项计1学分。</w:t>
            </w:r>
          </w:p>
        </w:tc>
        <w:tc>
          <w:tcPr>
            <w:tcW w:w="81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2</w:t>
            </w: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p>
        </w:tc>
        <w:tc>
          <w:tcPr>
            <w:tcW w:w="2080" w:type="dxa"/>
            <w:vMerge/>
            <w:vAlign w:val="center"/>
          </w:tcPr>
          <w:p w:rsidR="00873196" w:rsidRPr="001D2600" w:rsidRDefault="00873196" w:rsidP="008F7D63">
            <w:pPr>
              <w:widowControl/>
              <w:jc w:val="left"/>
              <w:rPr>
                <w:rFonts w:ascii="仿宋" w:eastAsia="仿宋" w:hAnsi="仿宋" w:cs="宋体"/>
                <w:color w:val="000000"/>
                <w:kern w:val="0"/>
                <w:sz w:val="24"/>
                <w:szCs w:val="24"/>
              </w:rPr>
            </w:pPr>
          </w:p>
        </w:tc>
      </w:tr>
      <w:tr w:rsidR="00873196" w:rsidRPr="001D2600" w:rsidTr="00BC7DAF">
        <w:trPr>
          <w:trHeight w:val="624"/>
        </w:trPr>
        <w:tc>
          <w:tcPr>
            <w:tcW w:w="2326" w:type="dxa"/>
            <w:gridSpan w:val="2"/>
            <w:vMerge/>
            <w:vAlign w:val="center"/>
          </w:tcPr>
          <w:p w:rsidR="00873196" w:rsidRPr="001D2600" w:rsidRDefault="00873196" w:rsidP="008F7D63">
            <w:pPr>
              <w:widowControl/>
              <w:jc w:val="left"/>
              <w:rPr>
                <w:rFonts w:ascii="仿宋" w:eastAsia="仿宋" w:hAnsi="仿宋" w:cs="宋体"/>
                <w:color w:val="000000"/>
                <w:kern w:val="0"/>
                <w:sz w:val="24"/>
                <w:szCs w:val="24"/>
              </w:rPr>
            </w:pPr>
          </w:p>
        </w:tc>
        <w:tc>
          <w:tcPr>
            <w:tcW w:w="2380" w:type="dxa"/>
            <w:shd w:val="clear" w:color="auto" w:fill="auto"/>
            <w:vAlign w:val="center"/>
          </w:tcPr>
          <w:p w:rsidR="00873196" w:rsidRDefault="00873196" w:rsidP="008F7D6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社会实践</w:t>
            </w:r>
          </w:p>
          <w:p w:rsidR="00873196" w:rsidRDefault="00873196" w:rsidP="008F7D6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873196" w:rsidRPr="001D2600" w:rsidRDefault="00873196" w:rsidP="008F7D6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提交实践单位鉴定意见和不少于2000字的实践总结报告。</w:t>
            </w:r>
          </w:p>
        </w:tc>
        <w:tc>
          <w:tcPr>
            <w:tcW w:w="81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873196" w:rsidRPr="001D2600" w:rsidRDefault="00873196" w:rsidP="008F7D63">
            <w:pPr>
              <w:widowControl/>
              <w:jc w:val="center"/>
              <w:rPr>
                <w:rFonts w:ascii="仿宋" w:eastAsia="仿宋" w:hAnsi="仿宋" w:cs="宋体" w:hint="eastAsia"/>
                <w:color w:val="000000"/>
                <w:kern w:val="0"/>
                <w:sz w:val="24"/>
                <w:szCs w:val="24"/>
              </w:rPr>
            </w:pPr>
          </w:p>
        </w:tc>
        <w:tc>
          <w:tcPr>
            <w:tcW w:w="2080" w:type="dxa"/>
            <w:vMerge/>
            <w:vAlign w:val="center"/>
          </w:tcPr>
          <w:p w:rsidR="00873196" w:rsidRPr="001D2600" w:rsidRDefault="00873196" w:rsidP="008F7D63">
            <w:pPr>
              <w:widowControl/>
              <w:jc w:val="left"/>
              <w:rPr>
                <w:rFonts w:ascii="仿宋" w:eastAsia="仿宋" w:hAnsi="仿宋" w:cs="宋体"/>
                <w:color w:val="000000"/>
                <w:kern w:val="0"/>
                <w:sz w:val="24"/>
                <w:szCs w:val="24"/>
              </w:rPr>
            </w:pPr>
          </w:p>
        </w:tc>
      </w:tr>
      <w:tr w:rsidR="00873196" w:rsidRPr="001D2600" w:rsidTr="00BC7DAF">
        <w:trPr>
          <w:trHeight w:val="399"/>
        </w:trPr>
        <w:tc>
          <w:tcPr>
            <w:tcW w:w="846" w:type="dxa"/>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合计</w:t>
            </w:r>
          </w:p>
        </w:tc>
        <w:tc>
          <w:tcPr>
            <w:tcW w:w="13094" w:type="dxa"/>
            <w:gridSpan w:val="10"/>
            <w:shd w:val="clear" w:color="auto" w:fill="auto"/>
            <w:vAlign w:val="center"/>
            <w:hideMark/>
          </w:tcPr>
          <w:p w:rsidR="00873196" w:rsidRPr="001D2600" w:rsidRDefault="00873196" w:rsidP="008F7D6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课程学分不低于30学分</w:t>
            </w:r>
            <w:r w:rsidRPr="00D709A8">
              <w:rPr>
                <w:rFonts w:ascii="仿宋" w:eastAsia="仿宋" w:hAnsi="仿宋" w:cs="宋体" w:hint="eastAsia"/>
                <w:color w:val="000000"/>
                <w:kern w:val="0"/>
                <w:sz w:val="24"/>
                <w:szCs w:val="24"/>
              </w:rPr>
              <w:t>（跨学科或以同等学历考取的硕士研究生课程学分不低于32学分）</w:t>
            </w:r>
            <w:r>
              <w:rPr>
                <w:rFonts w:ascii="仿宋" w:eastAsia="仿宋" w:hAnsi="仿宋" w:cs="宋体" w:hint="eastAsia"/>
                <w:color w:val="000000"/>
                <w:kern w:val="0"/>
                <w:sz w:val="24"/>
                <w:szCs w:val="24"/>
              </w:rPr>
              <w:t>，其他培养环节不低于7学分。</w:t>
            </w:r>
          </w:p>
        </w:tc>
      </w:tr>
    </w:tbl>
    <w:p w:rsidR="006F3BE2" w:rsidRPr="00775A30" w:rsidRDefault="006F3BE2" w:rsidP="008F7D63">
      <w:pPr>
        <w:jc w:val="center"/>
        <w:rPr>
          <w:rFonts w:ascii="Times New Roman" w:eastAsia="黑体" w:hAnsi="Times New Roman" w:hint="eastAsia"/>
          <w:sz w:val="24"/>
        </w:rPr>
      </w:pPr>
    </w:p>
    <w:p w:rsidR="006F3BE2" w:rsidRPr="0017616E" w:rsidRDefault="006F3BE2" w:rsidP="008F7D63">
      <w:pPr>
        <w:jc w:val="center"/>
        <w:rPr>
          <w:rFonts w:ascii="Times New Roman" w:eastAsia="黑体" w:hAnsi="Times New Roman" w:hint="eastAsia"/>
          <w:sz w:val="24"/>
        </w:rPr>
      </w:pPr>
    </w:p>
    <w:p w:rsidR="00143E6E" w:rsidRPr="002C2ABA" w:rsidRDefault="00143E6E" w:rsidP="008F7D63">
      <w:pPr>
        <w:rPr>
          <w:rFonts w:ascii="仿宋" w:eastAsia="仿宋" w:hAnsi="仿宋"/>
          <w:sz w:val="24"/>
          <w:szCs w:val="24"/>
        </w:rPr>
      </w:pPr>
    </w:p>
    <w:sectPr w:rsidR="00143E6E" w:rsidRPr="002C2ABA"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0E" w:rsidRDefault="00E4550E" w:rsidP="00A93C64">
      <w:r>
        <w:separator/>
      </w:r>
    </w:p>
  </w:endnote>
  <w:endnote w:type="continuationSeparator" w:id="0">
    <w:p w:rsidR="00E4550E" w:rsidRDefault="00E4550E"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25" w:rsidRDefault="00526325">
    <w:pPr>
      <w:pStyle w:val="a4"/>
      <w:jc w:val="center"/>
    </w:pPr>
    <w:r>
      <w:fldChar w:fldCharType="begin"/>
    </w:r>
    <w:r>
      <w:instrText>PAGE   \* MERGEFORMAT</w:instrText>
    </w:r>
    <w:r>
      <w:fldChar w:fldCharType="separate"/>
    </w:r>
    <w:r w:rsidR="007B7D6E" w:rsidRPr="007B7D6E">
      <w:rPr>
        <w:noProof/>
        <w:lang w:val="zh-CN"/>
      </w:rPr>
      <w:t>9</w:t>
    </w:r>
    <w:r>
      <w:fldChar w:fldCharType="end"/>
    </w:r>
  </w:p>
  <w:p w:rsidR="00526325" w:rsidRDefault="005263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0E" w:rsidRDefault="00E4550E" w:rsidP="00A93C64">
      <w:r>
        <w:separator/>
      </w:r>
    </w:p>
  </w:footnote>
  <w:footnote w:type="continuationSeparator" w:id="0">
    <w:p w:rsidR="00E4550E" w:rsidRDefault="00E4550E"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1AA8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570E8"/>
    <w:multiLevelType w:val="hybridMultilevel"/>
    <w:tmpl w:val="AC5AA3A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F304D6"/>
    <w:multiLevelType w:val="hybridMultilevel"/>
    <w:tmpl w:val="103C0EAE"/>
    <w:lvl w:ilvl="0" w:tplc="42F2B3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4148B"/>
    <w:multiLevelType w:val="hybridMultilevel"/>
    <w:tmpl w:val="AC5AA3A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146FA1"/>
    <w:multiLevelType w:val="hybridMultilevel"/>
    <w:tmpl w:val="AC5AA3A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3B3E41"/>
    <w:multiLevelType w:val="hybridMultilevel"/>
    <w:tmpl w:val="EFEE1804"/>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1471C3D"/>
    <w:multiLevelType w:val="hybridMultilevel"/>
    <w:tmpl w:val="53D80160"/>
    <w:lvl w:ilvl="0" w:tplc="FEB056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4E90751"/>
    <w:multiLevelType w:val="hybridMultilevel"/>
    <w:tmpl w:val="E06C28F8"/>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DF684D02">
      <w:start w:val="5"/>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B2E2367"/>
    <w:multiLevelType w:val="hybridMultilevel"/>
    <w:tmpl w:val="A61C29A0"/>
    <w:lvl w:ilvl="0" w:tplc="2A2C68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382E95"/>
    <w:multiLevelType w:val="hybridMultilevel"/>
    <w:tmpl w:val="F4AC2126"/>
    <w:lvl w:ilvl="0" w:tplc="3B9E88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5"/>
  </w:num>
  <w:num w:numId="4">
    <w:abstractNumId w:val="8"/>
  </w:num>
  <w:num w:numId="5">
    <w:abstractNumId w:val="6"/>
  </w:num>
  <w:num w:numId="6">
    <w:abstractNumId w:val="0"/>
  </w:num>
  <w:num w:numId="7">
    <w:abstractNumId w:val="3"/>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296"/>
    <w:rsid w:val="00011C75"/>
    <w:rsid w:val="000135F8"/>
    <w:rsid w:val="00022020"/>
    <w:rsid w:val="00030F53"/>
    <w:rsid w:val="0003114D"/>
    <w:rsid w:val="000315D2"/>
    <w:rsid w:val="00040B3D"/>
    <w:rsid w:val="0004401D"/>
    <w:rsid w:val="00047DD6"/>
    <w:rsid w:val="0005428C"/>
    <w:rsid w:val="00057827"/>
    <w:rsid w:val="00062A72"/>
    <w:rsid w:val="000646E6"/>
    <w:rsid w:val="0009038E"/>
    <w:rsid w:val="00094EB7"/>
    <w:rsid w:val="00097169"/>
    <w:rsid w:val="000A0022"/>
    <w:rsid w:val="000A3AE3"/>
    <w:rsid w:val="000E12F8"/>
    <w:rsid w:val="000E3084"/>
    <w:rsid w:val="000E635B"/>
    <w:rsid w:val="000E757E"/>
    <w:rsid w:val="000F491D"/>
    <w:rsid w:val="000F795E"/>
    <w:rsid w:val="0011173B"/>
    <w:rsid w:val="00112B8D"/>
    <w:rsid w:val="001209EC"/>
    <w:rsid w:val="00130B5B"/>
    <w:rsid w:val="00143E6E"/>
    <w:rsid w:val="0014669D"/>
    <w:rsid w:val="00146826"/>
    <w:rsid w:val="00154EAF"/>
    <w:rsid w:val="00173E89"/>
    <w:rsid w:val="0017616E"/>
    <w:rsid w:val="001A1D66"/>
    <w:rsid w:val="001C751A"/>
    <w:rsid w:val="001C7F8C"/>
    <w:rsid w:val="001D211B"/>
    <w:rsid w:val="001D5F70"/>
    <w:rsid w:val="001D654B"/>
    <w:rsid w:val="001D6C06"/>
    <w:rsid w:val="001D6D69"/>
    <w:rsid w:val="001E51CC"/>
    <w:rsid w:val="001F1436"/>
    <w:rsid w:val="00210F6E"/>
    <w:rsid w:val="00212478"/>
    <w:rsid w:val="00212645"/>
    <w:rsid w:val="00214967"/>
    <w:rsid w:val="00216771"/>
    <w:rsid w:val="002267FB"/>
    <w:rsid w:val="00227878"/>
    <w:rsid w:val="002460ED"/>
    <w:rsid w:val="00250609"/>
    <w:rsid w:val="00251DB1"/>
    <w:rsid w:val="00252C7A"/>
    <w:rsid w:val="00267AA8"/>
    <w:rsid w:val="00271275"/>
    <w:rsid w:val="00272455"/>
    <w:rsid w:val="002825D5"/>
    <w:rsid w:val="002961BE"/>
    <w:rsid w:val="002A7DA0"/>
    <w:rsid w:val="002B1C8F"/>
    <w:rsid w:val="002B5ADC"/>
    <w:rsid w:val="002B6757"/>
    <w:rsid w:val="002C2ABA"/>
    <w:rsid w:val="002D1CA2"/>
    <w:rsid w:val="002D3C5F"/>
    <w:rsid w:val="002D4293"/>
    <w:rsid w:val="002D4BDB"/>
    <w:rsid w:val="002E2DB2"/>
    <w:rsid w:val="002E50A0"/>
    <w:rsid w:val="002F2B4F"/>
    <w:rsid w:val="002F7666"/>
    <w:rsid w:val="002F7910"/>
    <w:rsid w:val="00300C4C"/>
    <w:rsid w:val="00303663"/>
    <w:rsid w:val="00317EB2"/>
    <w:rsid w:val="003204CB"/>
    <w:rsid w:val="00341D97"/>
    <w:rsid w:val="003440AF"/>
    <w:rsid w:val="00344F96"/>
    <w:rsid w:val="003451B3"/>
    <w:rsid w:val="00353A67"/>
    <w:rsid w:val="00354049"/>
    <w:rsid w:val="0035695B"/>
    <w:rsid w:val="003570A5"/>
    <w:rsid w:val="0037095E"/>
    <w:rsid w:val="00370960"/>
    <w:rsid w:val="00372212"/>
    <w:rsid w:val="003747A0"/>
    <w:rsid w:val="00382A66"/>
    <w:rsid w:val="00387D99"/>
    <w:rsid w:val="00391CD8"/>
    <w:rsid w:val="0039394B"/>
    <w:rsid w:val="0039531B"/>
    <w:rsid w:val="00396FE2"/>
    <w:rsid w:val="003A4250"/>
    <w:rsid w:val="003C47C8"/>
    <w:rsid w:val="003D3ADC"/>
    <w:rsid w:val="003E6FEA"/>
    <w:rsid w:val="004012DF"/>
    <w:rsid w:val="004036FC"/>
    <w:rsid w:val="004168A8"/>
    <w:rsid w:val="00416B07"/>
    <w:rsid w:val="00434AC0"/>
    <w:rsid w:val="00437866"/>
    <w:rsid w:val="004379CB"/>
    <w:rsid w:val="00462512"/>
    <w:rsid w:val="004646CA"/>
    <w:rsid w:val="004703F9"/>
    <w:rsid w:val="00485F12"/>
    <w:rsid w:val="0048781A"/>
    <w:rsid w:val="00492FEA"/>
    <w:rsid w:val="004A4F6F"/>
    <w:rsid w:val="004B2C4E"/>
    <w:rsid w:val="004C02EA"/>
    <w:rsid w:val="004D021E"/>
    <w:rsid w:val="004D6BD5"/>
    <w:rsid w:val="004E4C5B"/>
    <w:rsid w:val="004F34B0"/>
    <w:rsid w:val="004F389E"/>
    <w:rsid w:val="004F7B35"/>
    <w:rsid w:val="005027C3"/>
    <w:rsid w:val="005067D2"/>
    <w:rsid w:val="00512B64"/>
    <w:rsid w:val="00514E6A"/>
    <w:rsid w:val="00520E2C"/>
    <w:rsid w:val="00520FE5"/>
    <w:rsid w:val="00526325"/>
    <w:rsid w:val="005279AA"/>
    <w:rsid w:val="005336FD"/>
    <w:rsid w:val="00540ACF"/>
    <w:rsid w:val="0054281A"/>
    <w:rsid w:val="00545579"/>
    <w:rsid w:val="00551E53"/>
    <w:rsid w:val="00552BE7"/>
    <w:rsid w:val="00554D02"/>
    <w:rsid w:val="00554E6E"/>
    <w:rsid w:val="00555303"/>
    <w:rsid w:val="00555562"/>
    <w:rsid w:val="005746D7"/>
    <w:rsid w:val="0057672C"/>
    <w:rsid w:val="00584D3D"/>
    <w:rsid w:val="00594624"/>
    <w:rsid w:val="005A4004"/>
    <w:rsid w:val="005A5162"/>
    <w:rsid w:val="005A6423"/>
    <w:rsid w:val="005B04B3"/>
    <w:rsid w:val="005B4FD7"/>
    <w:rsid w:val="00617418"/>
    <w:rsid w:val="00621517"/>
    <w:rsid w:val="00621535"/>
    <w:rsid w:val="0062474C"/>
    <w:rsid w:val="00634B64"/>
    <w:rsid w:val="006350A9"/>
    <w:rsid w:val="0064574E"/>
    <w:rsid w:val="00645A82"/>
    <w:rsid w:val="00652828"/>
    <w:rsid w:val="0065442A"/>
    <w:rsid w:val="0066173A"/>
    <w:rsid w:val="00672A32"/>
    <w:rsid w:val="00687A37"/>
    <w:rsid w:val="00690E32"/>
    <w:rsid w:val="006A0A1F"/>
    <w:rsid w:val="006A321F"/>
    <w:rsid w:val="006B4AF0"/>
    <w:rsid w:val="006C278A"/>
    <w:rsid w:val="006C5FEB"/>
    <w:rsid w:val="006C69AC"/>
    <w:rsid w:val="006C7A9F"/>
    <w:rsid w:val="006E294E"/>
    <w:rsid w:val="006E379F"/>
    <w:rsid w:val="006F3BE2"/>
    <w:rsid w:val="00705710"/>
    <w:rsid w:val="0070572B"/>
    <w:rsid w:val="00713AF9"/>
    <w:rsid w:val="00732F20"/>
    <w:rsid w:val="00734EDC"/>
    <w:rsid w:val="0075378E"/>
    <w:rsid w:val="00754AD1"/>
    <w:rsid w:val="007623ED"/>
    <w:rsid w:val="00771AD1"/>
    <w:rsid w:val="00775A30"/>
    <w:rsid w:val="00781944"/>
    <w:rsid w:val="00784147"/>
    <w:rsid w:val="00786D4E"/>
    <w:rsid w:val="00786F06"/>
    <w:rsid w:val="007B38A4"/>
    <w:rsid w:val="007B5A62"/>
    <w:rsid w:val="007B7072"/>
    <w:rsid w:val="007B7D6E"/>
    <w:rsid w:val="007C3592"/>
    <w:rsid w:val="007C4080"/>
    <w:rsid w:val="007E048C"/>
    <w:rsid w:val="007E1FDA"/>
    <w:rsid w:val="007E5C89"/>
    <w:rsid w:val="007F1838"/>
    <w:rsid w:val="007F7F6D"/>
    <w:rsid w:val="00800C68"/>
    <w:rsid w:val="00801661"/>
    <w:rsid w:val="0080304C"/>
    <w:rsid w:val="008041EB"/>
    <w:rsid w:val="008079EF"/>
    <w:rsid w:val="00807A46"/>
    <w:rsid w:val="008104DC"/>
    <w:rsid w:val="00810803"/>
    <w:rsid w:val="00813503"/>
    <w:rsid w:val="00814518"/>
    <w:rsid w:val="008204B0"/>
    <w:rsid w:val="00822702"/>
    <w:rsid w:val="008267DA"/>
    <w:rsid w:val="008318C7"/>
    <w:rsid w:val="00836470"/>
    <w:rsid w:val="00837471"/>
    <w:rsid w:val="008418FC"/>
    <w:rsid w:val="00844A34"/>
    <w:rsid w:val="00852FFD"/>
    <w:rsid w:val="0085377C"/>
    <w:rsid w:val="0086080C"/>
    <w:rsid w:val="00871AC6"/>
    <w:rsid w:val="00873196"/>
    <w:rsid w:val="00876108"/>
    <w:rsid w:val="00883F48"/>
    <w:rsid w:val="0088557D"/>
    <w:rsid w:val="00887B47"/>
    <w:rsid w:val="00896C1C"/>
    <w:rsid w:val="008A0F60"/>
    <w:rsid w:val="008C27D9"/>
    <w:rsid w:val="008C5664"/>
    <w:rsid w:val="008D53A2"/>
    <w:rsid w:val="008D78EB"/>
    <w:rsid w:val="008E1EBC"/>
    <w:rsid w:val="008E57A4"/>
    <w:rsid w:val="008F0617"/>
    <w:rsid w:val="008F2D47"/>
    <w:rsid w:val="008F3038"/>
    <w:rsid w:val="008F4A75"/>
    <w:rsid w:val="008F7D63"/>
    <w:rsid w:val="00904D5C"/>
    <w:rsid w:val="0090542E"/>
    <w:rsid w:val="00905822"/>
    <w:rsid w:val="00912FE5"/>
    <w:rsid w:val="00913602"/>
    <w:rsid w:val="00920463"/>
    <w:rsid w:val="00922378"/>
    <w:rsid w:val="00923D0B"/>
    <w:rsid w:val="009253C9"/>
    <w:rsid w:val="00926585"/>
    <w:rsid w:val="00933427"/>
    <w:rsid w:val="0093428E"/>
    <w:rsid w:val="00935831"/>
    <w:rsid w:val="009366E4"/>
    <w:rsid w:val="00940A23"/>
    <w:rsid w:val="009428BB"/>
    <w:rsid w:val="009444EF"/>
    <w:rsid w:val="00952FB2"/>
    <w:rsid w:val="0096591E"/>
    <w:rsid w:val="0097372F"/>
    <w:rsid w:val="009746AA"/>
    <w:rsid w:val="00976049"/>
    <w:rsid w:val="00984576"/>
    <w:rsid w:val="00990465"/>
    <w:rsid w:val="0099712A"/>
    <w:rsid w:val="009A1569"/>
    <w:rsid w:val="009A413A"/>
    <w:rsid w:val="009B1871"/>
    <w:rsid w:val="009B2165"/>
    <w:rsid w:val="009B570A"/>
    <w:rsid w:val="009C1C50"/>
    <w:rsid w:val="009D1CF8"/>
    <w:rsid w:val="009D221B"/>
    <w:rsid w:val="009D4FCC"/>
    <w:rsid w:val="009F5B0F"/>
    <w:rsid w:val="009F5FC3"/>
    <w:rsid w:val="009F7C78"/>
    <w:rsid w:val="00A05EB1"/>
    <w:rsid w:val="00A1199D"/>
    <w:rsid w:val="00A32ACD"/>
    <w:rsid w:val="00A3302D"/>
    <w:rsid w:val="00A41A43"/>
    <w:rsid w:val="00A46605"/>
    <w:rsid w:val="00A50928"/>
    <w:rsid w:val="00A60415"/>
    <w:rsid w:val="00A61383"/>
    <w:rsid w:val="00A67948"/>
    <w:rsid w:val="00A7397F"/>
    <w:rsid w:val="00A73E3B"/>
    <w:rsid w:val="00A74DA3"/>
    <w:rsid w:val="00A80097"/>
    <w:rsid w:val="00A8755A"/>
    <w:rsid w:val="00A93C64"/>
    <w:rsid w:val="00A94739"/>
    <w:rsid w:val="00A97A69"/>
    <w:rsid w:val="00AA0C28"/>
    <w:rsid w:val="00AA1013"/>
    <w:rsid w:val="00AB13D8"/>
    <w:rsid w:val="00AC2C96"/>
    <w:rsid w:val="00AD2879"/>
    <w:rsid w:val="00AD5C2D"/>
    <w:rsid w:val="00AD7621"/>
    <w:rsid w:val="00AE1BC4"/>
    <w:rsid w:val="00AE4EE1"/>
    <w:rsid w:val="00AE6F67"/>
    <w:rsid w:val="00AF380E"/>
    <w:rsid w:val="00AF568C"/>
    <w:rsid w:val="00B01C01"/>
    <w:rsid w:val="00B02970"/>
    <w:rsid w:val="00B05839"/>
    <w:rsid w:val="00B10D97"/>
    <w:rsid w:val="00B12232"/>
    <w:rsid w:val="00B209F0"/>
    <w:rsid w:val="00B24A6C"/>
    <w:rsid w:val="00B25897"/>
    <w:rsid w:val="00B35E4B"/>
    <w:rsid w:val="00B36DA6"/>
    <w:rsid w:val="00B420CA"/>
    <w:rsid w:val="00B44097"/>
    <w:rsid w:val="00B54AEE"/>
    <w:rsid w:val="00B7092F"/>
    <w:rsid w:val="00B81E31"/>
    <w:rsid w:val="00B87A53"/>
    <w:rsid w:val="00B87F2C"/>
    <w:rsid w:val="00B91E87"/>
    <w:rsid w:val="00BA12BF"/>
    <w:rsid w:val="00BA1ED1"/>
    <w:rsid w:val="00BB1603"/>
    <w:rsid w:val="00BB5C2F"/>
    <w:rsid w:val="00BC015A"/>
    <w:rsid w:val="00BC23F1"/>
    <w:rsid w:val="00BC7631"/>
    <w:rsid w:val="00BC7DAF"/>
    <w:rsid w:val="00BC7E4A"/>
    <w:rsid w:val="00BD3FD7"/>
    <w:rsid w:val="00BE530E"/>
    <w:rsid w:val="00C0023D"/>
    <w:rsid w:val="00C07255"/>
    <w:rsid w:val="00C110B6"/>
    <w:rsid w:val="00C110C6"/>
    <w:rsid w:val="00C16ED9"/>
    <w:rsid w:val="00C31E95"/>
    <w:rsid w:val="00C32E20"/>
    <w:rsid w:val="00C3456F"/>
    <w:rsid w:val="00C36945"/>
    <w:rsid w:val="00C502BC"/>
    <w:rsid w:val="00C558CA"/>
    <w:rsid w:val="00C57DD5"/>
    <w:rsid w:val="00C67991"/>
    <w:rsid w:val="00C71927"/>
    <w:rsid w:val="00C73633"/>
    <w:rsid w:val="00C7431D"/>
    <w:rsid w:val="00C7767C"/>
    <w:rsid w:val="00C77D5E"/>
    <w:rsid w:val="00C8474A"/>
    <w:rsid w:val="00C85C56"/>
    <w:rsid w:val="00C86424"/>
    <w:rsid w:val="00CA6CD5"/>
    <w:rsid w:val="00CC29F4"/>
    <w:rsid w:val="00CD3271"/>
    <w:rsid w:val="00CD68C0"/>
    <w:rsid w:val="00CE3231"/>
    <w:rsid w:val="00CF4FE8"/>
    <w:rsid w:val="00D031BE"/>
    <w:rsid w:val="00D04522"/>
    <w:rsid w:val="00D0552F"/>
    <w:rsid w:val="00D07EC4"/>
    <w:rsid w:val="00D13DDE"/>
    <w:rsid w:val="00D17364"/>
    <w:rsid w:val="00D17C0E"/>
    <w:rsid w:val="00D23573"/>
    <w:rsid w:val="00D2693D"/>
    <w:rsid w:val="00D31F4B"/>
    <w:rsid w:val="00D34557"/>
    <w:rsid w:val="00D363F5"/>
    <w:rsid w:val="00D37760"/>
    <w:rsid w:val="00D475BC"/>
    <w:rsid w:val="00D55C62"/>
    <w:rsid w:val="00D56748"/>
    <w:rsid w:val="00D605F7"/>
    <w:rsid w:val="00D64F27"/>
    <w:rsid w:val="00D71522"/>
    <w:rsid w:val="00D71FC8"/>
    <w:rsid w:val="00D72D60"/>
    <w:rsid w:val="00D805DD"/>
    <w:rsid w:val="00D82E5B"/>
    <w:rsid w:val="00D82E81"/>
    <w:rsid w:val="00D831CD"/>
    <w:rsid w:val="00D864BE"/>
    <w:rsid w:val="00D9005A"/>
    <w:rsid w:val="00D934C8"/>
    <w:rsid w:val="00DA1C76"/>
    <w:rsid w:val="00DA3BE5"/>
    <w:rsid w:val="00DA5CD6"/>
    <w:rsid w:val="00DA62C8"/>
    <w:rsid w:val="00DB0170"/>
    <w:rsid w:val="00DB02E5"/>
    <w:rsid w:val="00DB1E29"/>
    <w:rsid w:val="00DC18A8"/>
    <w:rsid w:val="00DD110E"/>
    <w:rsid w:val="00DE3C1C"/>
    <w:rsid w:val="00DF193D"/>
    <w:rsid w:val="00DF2D75"/>
    <w:rsid w:val="00DF5C5A"/>
    <w:rsid w:val="00DF6A80"/>
    <w:rsid w:val="00E00AD9"/>
    <w:rsid w:val="00E01992"/>
    <w:rsid w:val="00E06597"/>
    <w:rsid w:val="00E13110"/>
    <w:rsid w:val="00E1619C"/>
    <w:rsid w:val="00E22106"/>
    <w:rsid w:val="00E238A2"/>
    <w:rsid w:val="00E24C2D"/>
    <w:rsid w:val="00E25B77"/>
    <w:rsid w:val="00E26EA3"/>
    <w:rsid w:val="00E30072"/>
    <w:rsid w:val="00E32A98"/>
    <w:rsid w:val="00E4550E"/>
    <w:rsid w:val="00E45B5C"/>
    <w:rsid w:val="00E622A7"/>
    <w:rsid w:val="00E62EAA"/>
    <w:rsid w:val="00E65066"/>
    <w:rsid w:val="00E659C0"/>
    <w:rsid w:val="00E75E72"/>
    <w:rsid w:val="00E7638E"/>
    <w:rsid w:val="00E767B7"/>
    <w:rsid w:val="00E83CB0"/>
    <w:rsid w:val="00E846E7"/>
    <w:rsid w:val="00E856C1"/>
    <w:rsid w:val="00E85AB5"/>
    <w:rsid w:val="00E87A5A"/>
    <w:rsid w:val="00E9569C"/>
    <w:rsid w:val="00EA2D39"/>
    <w:rsid w:val="00EA691E"/>
    <w:rsid w:val="00EC09B5"/>
    <w:rsid w:val="00EC401D"/>
    <w:rsid w:val="00EC5044"/>
    <w:rsid w:val="00ED3517"/>
    <w:rsid w:val="00ED3D94"/>
    <w:rsid w:val="00ED5E42"/>
    <w:rsid w:val="00ED7418"/>
    <w:rsid w:val="00EE225A"/>
    <w:rsid w:val="00EE76FC"/>
    <w:rsid w:val="00EF0B01"/>
    <w:rsid w:val="00EF56F5"/>
    <w:rsid w:val="00EF74DE"/>
    <w:rsid w:val="00F01D51"/>
    <w:rsid w:val="00F02BEF"/>
    <w:rsid w:val="00F05235"/>
    <w:rsid w:val="00F06531"/>
    <w:rsid w:val="00F13979"/>
    <w:rsid w:val="00F15C66"/>
    <w:rsid w:val="00F207E8"/>
    <w:rsid w:val="00F26DCC"/>
    <w:rsid w:val="00F2702A"/>
    <w:rsid w:val="00F3075E"/>
    <w:rsid w:val="00F31484"/>
    <w:rsid w:val="00F3331A"/>
    <w:rsid w:val="00F35B33"/>
    <w:rsid w:val="00F37352"/>
    <w:rsid w:val="00F441E5"/>
    <w:rsid w:val="00F51B18"/>
    <w:rsid w:val="00F5361D"/>
    <w:rsid w:val="00F57BB9"/>
    <w:rsid w:val="00F64474"/>
    <w:rsid w:val="00F65644"/>
    <w:rsid w:val="00F76E1A"/>
    <w:rsid w:val="00F823BA"/>
    <w:rsid w:val="00F84AEF"/>
    <w:rsid w:val="00F95A5D"/>
    <w:rsid w:val="00FA250B"/>
    <w:rsid w:val="00FB5109"/>
    <w:rsid w:val="00FB53C1"/>
    <w:rsid w:val="00FC11D9"/>
    <w:rsid w:val="00FC2780"/>
    <w:rsid w:val="00FC6A92"/>
    <w:rsid w:val="00FE0301"/>
    <w:rsid w:val="00FE13F5"/>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3AA1383-65D8-435D-8076-56E1450D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彩色列表 - 强调文字颜色 1"/>
    <w:basedOn w:val="a"/>
    <w:uiPriority w:val="34"/>
    <w:qFormat/>
    <w:rsid w:val="002B5ADC"/>
    <w:pPr>
      <w:ind w:firstLineChars="200" w:firstLine="420"/>
    </w:pPr>
  </w:style>
  <w:style w:type="character" w:styleId="a6">
    <w:name w:val="annotation reference"/>
    <w:uiPriority w:val="99"/>
    <w:semiHidden/>
    <w:unhideWhenUsed/>
    <w:rsid w:val="00040B3D"/>
    <w:rPr>
      <w:sz w:val="21"/>
      <w:szCs w:val="21"/>
    </w:rPr>
  </w:style>
  <w:style w:type="paragraph" w:styleId="a7">
    <w:name w:val="annotation text"/>
    <w:basedOn w:val="a"/>
    <w:link w:val="Char1"/>
    <w:uiPriority w:val="99"/>
    <w:semiHidden/>
    <w:unhideWhenUsed/>
    <w:rsid w:val="00040B3D"/>
    <w:pPr>
      <w:jc w:val="left"/>
    </w:pPr>
  </w:style>
  <w:style w:type="character" w:customStyle="1" w:styleId="Char1">
    <w:name w:val="批注文字 Char"/>
    <w:basedOn w:val="a0"/>
    <w:link w:val="a7"/>
    <w:uiPriority w:val="99"/>
    <w:semiHidden/>
    <w:rsid w:val="00040B3D"/>
  </w:style>
  <w:style w:type="paragraph" w:styleId="a8">
    <w:name w:val="annotation subject"/>
    <w:basedOn w:val="a7"/>
    <w:next w:val="a7"/>
    <w:link w:val="Char2"/>
    <w:uiPriority w:val="99"/>
    <w:semiHidden/>
    <w:unhideWhenUsed/>
    <w:rsid w:val="00040B3D"/>
    <w:rPr>
      <w:b/>
      <w:bCs/>
      <w:kern w:val="0"/>
      <w:sz w:val="20"/>
      <w:szCs w:val="20"/>
      <w:lang w:val="x-none" w:eastAsia="x-none"/>
    </w:rPr>
  </w:style>
  <w:style w:type="character" w:customStyle="1" w:styleId="Char2">
    <w:name w:val="批注主题 Char"/>
    <w:link w:val="a8"/>
    <w:uiPriority w:val="99"/>
    <w:semiHidden/>
    <w:rsid w:val="00040B3D"/>
    <w:rPr>
      <w:b/>
      <w:bCs/>
    </w:rPr>
  </w:style>
  <w:style w:type="paragraph" w:styleId="a9">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9"/>
    <w:uiPriority w:val="99"/>
    <w:semiHidden/>
    <w:rsid w:val="00040B3D"/>
    <w:rPr>
      <w:sz w:val="18"/>
      <w:szCs w:val="18"/>
    </w:rPr>
  </w:style>
  <w:style w:type="character" w:styleId="aa">
    <w:name w:val="Hyperlink"/>
    <w:uiPriority w:val="99"/>
    <w:unhideWhenUsed/>
    <w:rsid w:val="00BB1603"/>
    <w:rPr>
      <w:color w:val="0000FF"/>
      <w:u w:val="single"/>
    </w:rPr>
  </w:style>
  <w:style w:type="paragraph" w:styleId="ab">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b"/>
    <w:semiHidden/>
    <w:rsid w:val="000646E6"/>
    <w:rPr>
      <w:rFonts w:ascii="Times New Roman" w:eastAsia="宋体" w:hAnsi="Times New Roman" w:cs="Times New Roman"/>
      <w:szCs w:val="24"/>
    </w:rPr>
  </w:style>
  <w:style w:type="paragraph" w:styleId="ac">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c"/>
    <w:uiPriority w:val="99"/>
    <w:semiHidden/>
    <w:rsid w:val="006A0A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97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5AE06-C82B-476B-AE71-3CB37CC2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822</Words>
  <Characters>4692</Characters>
  <Application>Microsoft Office Word</Application>
  <DocSecurity>0</DocSecurity>
  <Lines>39</Lines>
  <Paragraphs>11</Paragraphs>
  <ScaleCrop>false</ScaleCrop>
  <Company>cupl</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2013-04-03T01:57:00Z</cp:lastPrinted>
  <dcterms:created xsi:type="dcterms:W3CDTF">2018-05-12T08:51:00Z</dcterms:created>
  <dcterms:modified xsi:type="dcterms:W3CDTF">2018-05-12T08:51:00Z</dcterms:modified>
</cp:coreProperties>
</file>