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1C696D" w:rsidRDefault="00A93C64" w:rsidP="00A96A41">
      <w:pPr>
        <w:spacing w:line="276" w:lineRule="auto"/>
        <w:rPr>
          <w:rFonts w:hint="eastAsia"/>
          <w:color w:val="000000"/>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1C696D" w:rsidTr="00CF4FE8">
        <w:trPr>
          <w:cantSplit/>
          <w:trHeight w:val="460"/>
        </w:trPr>
        <w:tc>
          <w:tcPr>
            <w:tcW w:w="8789" w:type="dxa"/>
            <w:gridSpan w:val="5"/>
            <w:tcBorders>
              <w:top w:val="single" w:sz="4" w:space="0" w:color="auto"/>
              <w:bottom w:val="single" w:sz="4" w:space="0" w:color="auto"/>
            </w:tcBorders>
            <w:vAlign w:val="center"/>
            <w:hideMark/>
          </w:tcPr>
          <w:p w:rsidR="002B5ADC" w:rsidRPr="00D37293" w:rsidRDefault="000562BC" w:rsidP="00A96A41">
            <w:pPr>
              <w:widowControl/>
              <w:spacing w:line="276" w:lineRule="auto"/>
              <w:jc w:val="center"/>
              <w:rPr>
                <w:rFonts w:ascii="Times New Roman" w:eastAsia="黑体" w:hAnsi="Times New Roman" w:hint="eastAsia"/>
                <w:b/>
                <w:color w:val="000000"/>
                <w:sz w:val="32"/>
                <w:szCs w:val="32"/>
              </w:rPr>
            </w:pPr>
            <w:r w:rsidRPr="00D37293">
              <w:rPr>
                <w:rFonts w:ascii="Times New Roman" w:eastAsia="黑体" w:hAnsi="Times New Roman" w:hint="eastAsia"/>
                <w:b/>
                <w:color w:val="000000"/>
                <w:sz w:val="32"/>
                <w:szCs w:val="32"/>
              </w:rPr>
              <w:t>马克思主义基本原理</w:t>
            </w:r>
            <w:r w:rsidR="002B5ADC" w:rsidRPr="00D37293">
              <w:rPr>
                <w:rFonts w:ascii="Times New Roman" w:eastAsia="黑体" w:hAnsi="Times New Roman"/>
                <w:b/>
                <w:color w:val="000000"/>
                <w:sz w:val="32"/>
                <w:szCs w:val="32"/>
              </w:rPr>
              <w:t>专业攻读硕士学位研究生培养方案</w:t>
            </w:r>
          </w:p>
          <w:p w:rsidR="00D37293" w:rsidRPr="001C696D" w:rsidRDefault="00D37293" w:rsidP="00A96A41">
            <w:pPr>
              <w:widowControl/>
              <w:spacing w:line="276" w:lineRule="auto"/>
              <w:jc w:val="center"/>
              <w:rPr>
                <w:rFonts w:ascii="Times New Roman" w:hAnsi="Times New Roman"/>
                <w:color w:val="000000"/>
              </w:rPr>
            </w:pPr>
            <w:r w:rsidRPr="00F14587">
              <w:rPr>
                <w:rFonts w:hint="eastAsia"/>
                <w:sz w:val="28"/>
                <w:szCs w:val="28"/>
              </w:rPr>
              <w:t>（专业代码</w:t>
            </w:r>
            <w:r w:rsidRPr="00F14587">
              <w:rPr>
                <w:sz w:val="28"/>
                <w:szCs w:val="28"/>
              </w:rPr>
              <w:t>030501</w:t>
            </w:r>
            <w:r w:rsidRPr="00F14587">
              <w:rPr>
                <w:rFonts w:hint="eastAsia"/>
                <w:sz w:val="28"/>
                <w:szCs w:val="28"/>
              </w:rPr>
              <w:t>）</w:t>
            </w:r>
          </w:p>
        </w:tc>
      </w:tr>
      <w:tr w:rsidR="002B5ADC" w:rsidRPr="00320869" w:rsidTr="00CF4FE8">
        <w:trPr>
          <w:trHeight w:val="962"/>
        </w:trPr>
        <w:tc>
          <w:tcPr>
            <w:tcW w:w="2269" w:type="dxa"/>
            <w:tcBorders>
              <w:top w:val="single" w:sz="4" w:space="0" w:color="auto"/>
              <w:bottom w:val="single" w:sz="4" w:space="0" w:color="auto"/>
              <w:right w:val="single" w:sz="4" w:space="0" w:color="auto"/>
            </w:tcBorders>
            <w:vAlign w:val="center"/>
          </w:tcPr>
          <w:p w:rsidR="002B5ADC" w:rsidRPr="00320869" w:rsidRDefault="002B5ADC" w:rsidP="00A96A41">
            <w:pPr>
              <w:spacing w:line="276" w:lineRule="auto"/>
              <w:rPr>
                <w:rFonts w:ascii="Times New Roman" w:hAnsi="Times New Roman"/>
                <w:color w:val="000000"/>
                <w:szCs w:val="21"/>
              </w:rPr>
            </w:pPr>
            <w:r w:rsidRPr="00320869">
              <w:rPr>
                <w:rFonts w:ascii="Times New Roman" w:eastAsia="黑体" w:hAnsi="Times New Roman"/>
                <w:color w:val="000000"/>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A61459" w:rsidRPr="00320869" w:rsidRDefault="00A61459" w:rsidP="00A96A41">
            <w:pPr>
              <w:spacing w:line="276" w:lineRule="auto"/>
              <w:ind w:firstLineChars="200" w:firstLine="420"/>
              <w:rPr>
                <w:rFonts w:ascii="仿宋_GB2312" w:eastAsia="仿宋_GB2312" w:hAnsi="仿宋" w:hint="eastAsia"/>
                <w:color w:val="000000"/>
                <w:szCs w:val="21"/>
              </w:rPr>
            </w:pPr>
            <w:r w:rsidRPr="00320869">
              <w:rPr>
                <w:rFonts w:ascii="仿宋_GB2312" w:eastAsia="仿宋_GB2312" w:hAnsi="仿宋" w:hint="eastAsia"/>
                <w:color w:val="000000"/>
                <w:szCs w:val="21"/>
              </w:rPr>
              <w:t>马克思主义基本原理是由马克思主</w:t>
            </w:r>
            <w:bookmarkStart w:id="0" w:name="_GoBack"/>
            <w:bookmarkEnd w:id="0"/>
            <w:r w:rsidRPr="00320869">
              <w:rPr>
                <w:rFonts w:ascii="仿宋_GB2312" w:eastAsia="仿宋_GB2312" w:hAnsi="仿宋" w:hint="eastAsia"/>
                <w:color w:val="000000"/>
                <w:szCs w:val="21"/>
              </w:rPr>
              <w:t>义的基础理论、基本范畴构成的学说和学科，是马克思主义世界观、价值观和方法论的理论表达，它是马克思主义哲学、政治经济学、科学社会主义理论等内容构成的有机整体，是马克思主义理论的基础和精髓，也是我国意识形态的指导思想。马克思主义与以往任何理论都不同：它是人们认识世界、改造世界的理论工具，是在具体历史实践中不断发展的。</w:t>
            </w:r>
          </w:p>
          <w:p w:rsidR="002B5ADC" w:rsidRPr="00320869" w:rsidRDefault="00A61459" w:rsidP="00A96A41">
            <w:pPr>
              <w:spacing w:line="276" w:lineRule="auto"/>
              <w:ind w:firstLineChars="200" w:firstLine="420"/>
              <w:rPr>
                <w:color w:val="000000"/>
                <w:szCs w:val="21"/>
              </w:rPr>
            </w:pPr>
            <w:r w:rsidRPr="00320869">
              <w:rPr>
                <w:rFonts w:ascii="仿宋_GB2312" w:eastAsia="仿宋_GB2312" w:hAnsi="仿宋" w:hint="eastAsia"/>
                <w:color w:val="000000"/>
                <w:szCs w:val="21"/>
              </w:rPr>
              <w:t>我校马克思主义基本原理专业，</w:t>
            </w:r>
            <w:r w:rsidR="00C822F0" w:rsidRPr="00320869">
              <w:rPr>
                <w:rFonts w:ascii="仿宋_GB2312" w:eastAsia="仿宋_GB2312" w:hAnsi="仿宋" w:hint="eastAsia"/>
                <w:color w:val="000000"/>
                <w:szCs w:val="21"/>
              </w:rPr>
              <w:t>旨在研究马克思主义的经典文献和基本原理，从总体上把握马克思主义理论体系。在此基础上，我们重点研究马克思主义实践哲学、政治经济学、</w:t>
            </w:r>
            <w:r w:rsidR="00B74C4B" w:rsidRPr="00320869">
              <w:rPr>
                <w:rFonts w:ascii="仿宋_GB2312" w:eastAsia="仿宋_GB2312" w:hAnsi="仿宋" w:hint="eastAsia"/>
                <w:color w:val="000000"/>
                <w:szCs w:val="21"/>
              </w:rPr>
              <w:t>法哲学、价值哲学、</w:t>
            </w:r>
            <w:r w:rsidRPr="00320869">
              <w:rPr>
                <w:rFonts w:ascii="仿宋_GB2312" w:eastAsia="仿宋_GB2312" w:hAnsi="仿宋" w:hint="eastAsia"/>
                <w:color w:val="000000"/>
                <w:szCs w:val="21"/>
              </w:rPr>
              <w:t>社会发展的</w:t>
            </w:r>
            <w:r w:rsidR="00C822F0" w:rsidRPr="00320869">
              <w:rPr>
                <w:rFonts w:ascii="仿宋_GB2312" w:eastAsia="仿宋_GB2312" w:hAnsi="仿宋" w:hint="eastAsia"/>
                <w:color w:val="000000"/>
                <w:szCs w:val="21"/>
              </w:rPr>
              <w:t>哲学</w:t>
            </w:r>
            <w:r w:rsidRPr="00320869">
              <w:rPr>
                <w:rFonts w:ascii="仿宋_GB2312" w:eastAsia="仿宋_GB2312" w:hAnsi="仿宋" w:hint="eastAsia"/>
                <w:color w:val="000000"/>
                <w:szCs w:val="21"/>
              </w:rPr>
              <w:t>问题</w:t>
            </w:r>
            <w:r w:rsidR="00C822F0" w:rsidRPr="00320869">
              <w:rPr>
                <w:rFonts w:ascii="仿宋_GB2312" w:eastAsia="仿宋_GB2312" w:hAnsi="仿宋" w:hint="eastAsia"/>
                <w:color w:val="000000"/>
                <w:szCs w:val="21"/>
              </w:rPr>
              <w:t>等基础理论，以及这些基础理论在当代的发展。</w:t>
            </w:r>
            <w:r w:rsidRPr="00320869">
              <w:rPr>
                <w:rFonts w:ascii="仿宋_GB2312" w:eastAsia="仿宋_GB2312" w:hAnsi="仿宋" w:hint="eastAsia"/>
                <w:color w:val="000000"/>
                <w:szCs w:val="21"/>
              </w:rPr>
              <w:t>本专业还强调阅读经典著作和相关名著、把握学科前沿和理论动态，掌握和运用规范的学术研究范式。</w:t>
            </w:r>
          </w:p>
        </w:tc>
      </w:tr>
      <w:tr w:rsidR="002B5ADC" w:rsidRPr="00320869" w:rsidTr="00CF4FE8">
        <w:trPr>
          <w:trHeight w:val="702"/>
        </w:trPr>
        <w:tc>
          <w:tcPr>
            <w:tcW w:w="2269" w:type="dxa"/>
            <w:tcBorders>
              <w:top w:val="single" w:sz="4" w:space="0" w:color="auto"/>
              <w:bottom w:val="single" w:sz="4" w:space="0" w:color="auto"/>
              <w:right w:val="single" w:sz="4" w:space="0" w:color="auto"/>
            </w:tcBorders>
            <w:vAlign w:val="center"/>
          </w:tcPr>
          <w:p w:rsidR="002B5ADC" w:rsidRPr="00320869" w:rsidRDefault="00C32E20" w:rsidP="00A96A41">
            <w:pPr>
              <w:spacing w:line="276" w:lineRule="auto"/>
              <w:rPr>
                <w:rFonts w:ascii="Times New Roman" w:eastAsia="黑体" w:hAnsi="Times New Roman"/>
                <w:color w:val="000000"/>
                <w:szCs w:val="21"/>
              </w:rPr>
            </w:pPr>
            <w:r w:rsidRPr="00320869">
              <w:rPr>
                <w:rFonts w:ascii="Times New Roman" w:eastAsia="黑体" w:hAnsi="Times New Roman"/>
                <w:color w:val="000000"/>
                <w:szCs w:val="21"/>
              </w:rPr>
              <w:t>二、培养目标</w:t>
            </w:r>
          </w:p>
        </w:tc>
        <w:tc>
          <w:tcPr>
            <w:tcW w:w="6520" w:type="dxa"/>
            <w:gridSpan w:val="4"/>
            <w:tcBorders>
              <w:top w:val="single" w:sz="4" w:space="0" w:color="auto"/>
              <w:left w:val="single" w:sz="4" w:space="0" w:color="auto"/>
              <w:bottom w:val="single" w:sz="4" w:space="0" w:color="auto"/>
            </w:tcBorders>
            <w:vAlign w:val="center"/>
          </w:tcPr>
          <w:p w:rsidR="0016799B" w:rsidRPr="00320869" w:rsidRDefault="0016799B"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本专业致力于培养热爱祖国，拥护党的基本路线，思想品德优良，系统地掌握马克思主义世界观、价值观和方法论</w:t>
            </w:r>
            <w:r w:rsidR="00360BF6">
              <w:rPr>
                <w:rFonts w:ascii="仿宋_GB2312" w:eastAsia="仿宋_GB2312" w:hint="eastAsia"/>
                <w:szCs w:val="21"/>
              </w:rPr>
              <w:t>的人才</w:t>
            </w:r>
            <w:r w:rsidRPr="00320869">
              <w:rPr>
                <w:rFonts w:ascii="仿宋_GB2312" w:eastAsia="仿宋_GB2312" w:hint="eastAsia"/>
                <w:szCs w:val="21"/>
              </w:rPr>
              <w:t>，本专业的研究生培养注重以下几个方面：</w:t>
            </w:r>
          </w:p>
          <w:p w:rsidR="0016799B" w:rsidRPr="00320869" w:rsidRDefault="0016799B"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（一）系统了解马克思主义经典作家的主要文献和相关专业知识，有扎实的理论功底。</w:t>
            </w:r>
          </w:p>
          <w:p w:rsidR="0016799B" w:rsidRPr="00320869" w:rsidRDefault="0016799B"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（二）接受规范严谨的学术科研之训练，具有较强的获取知识能力、科学研究能力。</w:t>
            </w:r>
          </w:p>
          <w:p w:rsidR="0016799B" w:rsidRPr="00320869" w:rsidRDefault="0016799B"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（三）能用马克思主义理论分析和解决社会现实问题的能力；有较强的实践能力、学术交流能力。</w:t>
            </w:r>
          </w:p>
          <w:p w:rsidR="002B5ADC" w:rsidRPr="00320869" w:rsidRDefault="0016799B" w:rsidP="00A96A41">
            <w:pPr>
              <w:spacing w:line="276" w:lineRule="auto"/>
              <w:ind w:firstLineChars="200" w:firstLine="420"/>
              <w:rPr>
                <w:rFonts w:ascii="Times New Roman" w:eastAsia="仿宋_GB2312" w:hAnsi="Times New Roman"/>
                <w:color w:val="000000"/>
                <w:szCs w:val="21"/>
              </w:rPr>
            </w:pPr>
            <w:r w:rsidRPr="00320869">
              <w:rPr>
                <w:rFonts w:ascii="仿宋_GB2312" w:eastAsia="仿宋_GB2312" w:hint="eastAsia"/>
                <w:szCs w:val="21"/>
              </w:rPr>
              <w:t>（四）具有良好的心理素质，能够进行严谨的逻辑思维和创新性思维，具有良好的理解力、记忆力和表达能力。</w:t>
            </w:r>
          </w:p>
        </w:tc>
      </w:tr>
      <w:tr w:rsidR="002B5ADC" w:rsidRPr="00320869" w:rsidTr="00CF4FE8">
        <w:trPr>
          <w:trHeight w:val="1344"/>
        </w:trPr>
        <w:tc>
          <w:tcPr>
            <w:tcW w:w="2269" w:type="dxa"/>
            <w:tcBorders>
              <w:top w:val="single" w:sz="4" w:space="0" w:color="auto"/>
              <w:bottom w:val="single" w:sz="4" w:space="0" w:color="auto"/>
              <w:right w:val="single" w:sz="4" w:space="0" w:color="auto"/>
            </w:tcBorders>
            <w:vAlign w:val="center"/>
          </w:tcPr>
          <w:p w:rsidR="002B5ADC" w:rsidRPr="00320869" w:rsidRDefault="00C32E20" w:rsidP="00A96A41">
            <w:pPr>
              <w:spacing w:line="276" w:lineRule="auto"/>
              <w:jc w:val="left"/>
              <w:rPr>
                <w:rFonts w:ascii="Times New Roman" w:eastAsia="黑体" w:hAnsi="Times New Roman"/>
                <w:color w:val="000000"/>
                <w:szCs w:val="21"/>
              </w:rPr>
            </w:pPr>
            <w:r w:rsidRPr="00320869">
              <w:rPr>
                <w:rFonts w:ascii="Times New Roman" w:eastAsia="黑体" w:hAnsi="Times New Roman"/>
                <w:color w:val="000000"/>
                <w:szCs w:val="21"/>
              </w:rPr>
              <w:t>三、研究方向</w:t>
            </w:r>
          </w:p>
        </w:tc>
        <w:tc>
          <w:tcPr>
            <w:tcW w:w="6520" w:type="dxa"/>
            <w:gridSpan w:val="4"/>
            <w:tcBorders>
              <w:top w:val="single" w:sz="4" w:space="0" w:color="auto"/>
              <w:left w:val="single" w:sz="4" w:space="0" w:color="auto"/>
              <w:bottom w:val="single" w:sz="4" w:space="0" w:color="auto"/>
            </w:tcBorders>
            <w:vAlign w:val="center"/>
          </w:tcPr>
          <w:p w:rsidR="00C822F0" w:rsidRPr="00320869" w:rsidRDefault="00C822F0" w:rsidP="00A96A41">
            <w:pPr>
              <w:spacing w:line="276" w:lineRule="auto"/>
              <w:ind w:firstLineChars="200" w:firstLine="420"/>
              <w:rPr>
                <w:rFonts w:ascii="仿宋_GB2312" w:eastAsia="仿宋_GB2312" w:hint="eastAsia"/>
                <w:color w:val="000000"/>
                <w:szCs w:val="21"/>
              </w:rPr>
            </w:pPr>
            <w:r w:rsidRPr="00320869">
              <w:rPr>
                <w:rFonts w:ascii="仿宋_GB2312" w:eastAsia="仿宋_GB2312" w:hint="eastAsia"/>
                <w:color w:val="000000"/>
                <w:szCs w:val="21"/>
              </w:rPr>
              <w:t>（</w:t>
            </w:r>
            <w:r w:rsidR="00587EAB" w:rsidRPr="00320869">
              <w:rPr>
                <w:rFonts w:ascii="仿宋_GB2312" w:eastAsia="仿宋_GB2312" w:hint="eastAsia"/>
                <w:color w:val="000000"/>
                <w:szCs w:val="21"/>
              </w:rPr>
              <w:t>一</w:t>
            </w:r>
            <w:r w:rsidRPr="00320869">
              <w:rPr>
                <w:rFonts w:ascii="仿宋_GB2312" w:eastAsia="仿宋_GB2312" w:hint="eastAsia"/>
                <w:color w:val="000000"/>
                <w:szCs w:val="21"/>
              </w:rPr>
              <w:t>）</w:t>
            </w:r>
            <w:r w:rsidRPr="00320869">
              <w:rPr>
                <w:rFonts w:ascii="仿宋_GB2312" w:eastAsia="仿宋_GB2312" w:hint="eastAsia"/>
                <w:b/>
                <w:color w:val="000000"/>
                <w:szCs w:val="21"/>
              </w:rPr>
              <w:t>马克思主义实践哲学</w:t>
            </w:r>
            <w:r w:rsidR="00587EAB" w:rsidRPr="00320869">
              <w:rPr>
                <w:rFonts w:ascii="仿宋_GB2312" w:eastAsia="仿宋_GB2312" w:hint="eastAsia"/>
                <w:b/>
                <w:color w:val="000000"/>
                <w:szCs w:val="21"/>
              </w:rPr>
              <w:t>研究</w:t>
            </w:r>
            <w:r w:rsidRPr="00320869">
              <w:rPr>
                <w:rFonts w:ascii="仿宋_GB2312" w:eastAsia="仿宋_GB2312" w:hint="eastAsia"/>
                <w:color w:val="000000"/>
                <w:szCs w:val="21"/>
              </w:rPr>
              <w:t>。在历史与实践的视域下，基于现当代实践哲学范式和理论资源，以现代性批判为语境，重新解读和阐释马克思主义基础理论，</w:t>
            </w:r>
            <w:proofErr w:type="gramStart"/>
            <w:r w:rsidRPr="00320869">
              <w:rPr>
                <w:rFonts w:ascii="仿宋_GB2312" w:eastAsia="仿宋_GB2312" w:hint="eastAsia"/>
                <w:color w:val="000000"/>
                <w:szCs w:val="21"/>
              </w:rPr>
              <w:t>凸</w:t>
            </w:r>
            <w:proofErr w:type="gramEnd"/>
            <w:r w:rsidRPr="00320869">
              <w:rPr>
                <w:rFonts w:ascii="仿宋_GB2312" w:eastAsia="仿宋_GB2312" w:hint="eastAsia"/>
                <w:color w:val="000000"/>
                <w:szCs w:val="21"/>
              </w:rPr>
              <w:t>显现</w:t>
            </w:r>
            <w:proofErr w:type="gramStart"/>
            <w:r w:rsidRPr="00320869">
              <w:rPr>
                <w:rFonts w:ascii="仿宋_GB2312" w:eastAsia="仿宋_GB2312" w:hint="eastAsia"/>
                <w:color w:val="000000"/>
                <w:szCs w:val="21"/>
              </w:rPr>
              <w:t>代工程</w:t>
            </w:r>
            <w:proofErr w:type="gramEnd"/>
            <w:r w:rsidRPr="00320869">
              <w:rPr>
                <w:rFonts w:ascii="仿宋_GB2312" w:eastAsia="仿宋_GB2312" w:hint="eastAsia"/>
                <w:color w:val="000000"/>
                <w:szCs w:val="21"/>
              </w:rPr>
              <w:t>技术批判、人的生存以及伦理问题的研究。</w:t>
            </w:r>
          </w:p>
          <w:p w:rsidR="002B5ADC" w:rsidRPr="00320869" w:rsidRDefault="00C822F0" w:rsidP="00A96A41">
            <w:pPr>
              <w:spacing w:line="276" w:lineRule="auto"/>
              <w:ind w:firstLineChars="200" w:firstLine="422"/>
              <w:rPr>
                <w:color w:val="000000"/>
                <w:szCs w:val="21"/>
              </w:rPr>
            </w:pPr>
            <w:r w:rsidRPr="00320869">
              <w:rPr>
                <w:rFonts w:ascii="仿宋_GB2312" w:eastAsia="仿宋_GB2312" w:hint="eastAsia"/>
                <w:b/>
                <w:color w:val="000000"/>
                <w:szCs w:val="21"/>
              </w:rPr>
              <w:t>（</w:t>
            </w:r>
            <w:r w:rsidR="00587EAB" w:rsidRPr="00320869">
              <w:rPr>
                <w:rFonts w:ascii="仿宋_GB2312" w:eastAsia="仿宋_GB2312" w:hint="eastAsia"/>
                <w:b/>
                <w:color w:val="000000"/>
                <w:szCs w:val="21"/>
              </w:rPr>
              <w:t>二</w:t>
            </w:r>
            <w:r w:rsidRPr="00320869">
              <w:rPr>
                <w:rFonts w:ascii="仿宋_GB2312" w:eastAsia="仿宋_GB2312" w:hint="eastAsia"/>
                <w:b/>
                <w:color w:val="000000"/>
                <w:szCs w:val="21"/>
              </w:rPr>
              <w:t>）马克思主义政治经济学</w:t>
            </w:r>
            <w:r w:rsidR="00587EAB" w:rsidRPr="00320869">
              <w:rPr>
                <w:rFonts w:ascii="仿宋_GB2312" w:eastAsia="仿宋_GB2312" w:hint="eastAsia"/>
                <w:b/>
                <w:color w:val="000000"/>
                <w:szCs w:val="21"/>
              </w:rPr>
              <w:t>研究</w:t>
            </w:r>
            <w:r w:rsidRPr="00320869">
              <w:rPr>
                <w:rFonts w:ascii="仿宋_GB2312" w:eastAsia="仿宋_GB2312" w:hint="eastAsia"/>
                <w:b/>
                <w:color w:val="000000"/>
                <w:szCs w:val="21"/>
              </w:rPr>
              <w:t>。</w:t>
            </w:r>
            <w:r w:rsidRPr="00320869">
              <w:rPr>
                <w:rFonts w:ascii="仿宋_GB2312" w:eastAsia="仿宋_GB2312" w:hint="eastAsia"/>
                <w:color w:val="000000"/>
                <w:szCs w:val="21"/>
              </w:rPr>
              <w:t>研究马克思政治经济学思想与马克思主义政治经济学理论，注重文本回归与现实问题的考察。</w:t>
            </w:r>
          </w:p>
        </w:tc>
      </w:tr>
      <w:tr w:rsidR="00652828" w:rsidRPr="00320869" w:rsidTr="00CF4FE8">
        <w:trPr>
          <w:trHeight w:val="778"/>
        </w:trPr>
        <w:tc>
          <w:tcPr>
            <w:tcW w:w="2269" w:type="dxa"/>
            <w:tcBorders>
              <w:top w:val="single" w:sz="4" w:space="0" w:color="auto"/>
              <w:bottom w:val="single" w:sz="4" w:space="0" w:color="auto"/>
              <w:right w:val="single" w:sz="4" w:space="0" w:color="auto"/>
            </w:tcBorders>
            <w:vAlign w:val="center"/>
          </w:tcPr>
          <w:p w:rsidR="00652828" w:rsidRPr="00320869" w:rsidRDefault="00652828" w:rsidP="00A96A41">
            <w:pPr>
              <w:spacing w:line="276" w:lineRule="auto"/>
              <w:rPr>
                <w:rFonts w:ascii="Times New Roman" w:eastAsia="黑体" w:hAnsi="Times New Roman"/>
                <w:color w:val="000000"/>
                <w:szCs w:val="21"/>
              </w:rPr>
            </w:pPr>
            <w:r w:rsidRPr="00320869">
              <w:rPr>
                <w:rFonts w:ascii="Times New Roman" w:eastAsia="黑体" w:hAnsi="Times New Roman"/>
                <w:color w:val="000000"/>
                <w:szCs w:val="21"/>
              </w:rPr>
              <w:t>四、学制及学习年限</w:t>
            </w:r>
          </w:p>
        </w:tc>
        <w:tc>
          <w:tcPr>
            <w:tcW w:w="1771" w:type="dxa"/>
            <w:tcBorders>
              <w:top w:val="single" w:sz="4" w:space="0" w:color="auto"/>
              <w:left w:val="single" w:sz="4" w:space="0" w:color="auto"/>
              <w:bottom w:val="single" w:sz="4" w:space="0" w:color="auto"/>
            </w:tcBorders>
            <w:vAlign w:val="center"/>
          </w:tcPr>
          <w:p w:rsidR="00652828" w:rsidRPr="00320869" w:rsidRDefault="00652828" w:rsidP="00A96A41">
            <w:pPr>
              <w:spacing w:line="276" w:lineRule="auto"/>
              <w:jc w:val="center"/>
              <w:rPr>
                <w:rFonts w:ascii="仿宋" w:eastAsia="仿宋" w:hAnsi="仿宋"/>
                <w:b/>
                <w:color w:val="000000"/>
                <w:szCs w:val="21"/>
              </w:rPr>
            </w:pPr>
            <w:r w:rsidRPr="00320869">
              <w:rPr>
                <w:rFonts w:ascii="仿宋" w:eastAsia="仿宋" w:hAnsi="仿宋" w:hint="eastAsia"/>
                <w:b/>
                <w:color w:val="000000"/>
                <w:szCs w:val="21"/>
              </w:rPr>
              <w:t>学制</w:t>
            </w:r>
          </w:p>
        </w:tc>
        <w:tc>
          <w:tcPr>
            <w:tcW w:w="1489" w:type="dxa"/>
            <w:tcBorders>
              <w:top w:val="single" w:sz="4" w:space="0" w:color="auto"/>
              <w:left w:val="single" w:sz="4" w:space="0" w:color="auto"/>
              <w:bottom w:val="single" w:sz="4" w:space="0" w:color="auto"/>
            </w:tcBorders>
            <w:vAlign w:val="center"/>
          </w:tcPr>
          <w:p w:rsidR="00652828" w:rsidRPr="00320869" w:rsidRDefault="00652828" w:rsidP="00A96A41">
            <w:pPr>
              <w:spacing w:line="276" w:lineRule="auto"/>
              <w:jc w:val="center"/>
              <w:rPr>
                <w:rFonts w:ascii="仿宋_GB2312" w:eastAsia="仿宋_GB2312" w:hAnsi="仿宋" w:hint="eastAsia"/>
                <w:color w:val="000000"/>
                <w:szCs w:val="21"/>
              </w:rPr>
            </w:pPr>
            <w:r w:rsidRPr="00320869">
              <w:rPr>
                <w:rFonts w:ascii="仿宋_GB2312" w:eastAsia="仿宋_GB2312" w:hAnsi="仿宋" w:hint="eastAsia"/>
                <w:color w:val="000000"/>
                <w:szCs w:val="21"/>
              </w:rPr>
              <w:t>三年</w:t>
            </w:r>
          </w:p>
        </w:tc>
        <w:tc>
          <w:tcPr>
            <w:tcW w:w="1701" w:type="dxa"/>
            <w:tcBorders>
              <w:top w:val="single" w:sz="4" w:space="0" w:color="auto"/>
              <w:left w:val="single" w:sz="4" w:space="0" w:color="auto"/>
              <w:bottom w:val="single" w:sz="4" w:space="0" w:color="auto"/>
            </w:tcBorders>
            <w:vAlign w:val="center"/>
          </w:tcPr>
          <w:p w:rsidR="00652828" w:rsidRPr="00320869" w:rsidRDefault="00652828" w:rsidP="00A96A41">
            <w:pPr>
              <w:spacing w:line="276" w:lineRule="auto"/>
              <w:jc w:val="center"/>
              <w:rPr>
                <w:rFonts w:ascii="仿宋" w:eastAsia="仿宋" w:hAnsi="仿宋"/>
                <w:b/>
                <w:color w:val="000000"/>
                <w:szCs w:val="21"/>
              </w:rPr>
            </w:pPr>
            <w:r w:rsidRPr="00320869">
              <w:rPr>
                <w:rFonts w:ascii="仿宋" w:eastAsia="仿宋" w:hAnsi="仿宋" w:hint="eastAsia"/>
                <w:b/>
                <w:color w:val="000000"/>
                <w:szCs w:val="21"/>
              </w:rPr>
              <w:t>学习年限</w:t>
            </w:r>
          </w:p>
        </w:tc>
        <w:tc>
          <w:tcPr>
            <w:tcW w:w="1559" w:type="dxa"/>
            <w:tcBorders>
              <w:top w:val="single" w:sz="4" w:space="0" w:color="auto"/>
              <w:left w:val="single" w:sz="4" w:space="0" w:color="auto"/>
              <w:bottom w:val="single" w:sz="4" w:space="0" w:color="auto"/>
            </w:tcBorders>
            <w:vAlign w:val="center"/>
          </w:tcPr>
          <w:p w:rsidR="00652828" w:rsidRPr="00320869" w:rsidRDefault="00652828" w:rsidP="00A96A41">
            <w:pPr>
              <w:spacing w:line="276" w:lineRule="auto"/>
              <w:jc w:val="center"/>
              <w:rPr>
                <w:rFonts w:ascii="仿宋_GB2312" w:eastAsia="仿宋_GB2312" w:hAnsi="仿宋" w:hint="eastAsia"/>
                <w:color w:val="000000"/>
                <w:szCs w:val="21"/>
              </w:rPr>
            </w:pPr>
            <w:r w:rsidRPr="00320869">
              <w:rPr>
                <w:rFonts w:ascii="仿宋_GB2312" w:eastAsia="仿宋_GB2312" w:hAnsi="仿宋" w:hint="eastAsia"/>
                <w:color w:val="000000"/>
                <w:szCs w:val="21"/>
              </w:rPr>
              <w:t>二至四年</w:t>
            </w:r>
          </w:p>
        </w:tc>
      </w:tr>
      <w:tr w:rsidR="00C32E20" w:rsidRPr="00320869" w:rsidTr="00CF4FE8">
        <w:trPr>
          <w:trHeight w:val="846"/>
        </w:trPr>
        <w:tc>
          <w:tcPr>
            <w:tcW w:w="2269" w:type="dxa"/>
            <w:tcBorders>
              <w:top w:val="single" w:sz="4" w:space="0" w:color="auto"/>
              <w:bottom w:val="single" w:sz="4" w:space="0" w:color="auto"/>
              <w:right w:val="single" w:sz="4" w:space="0" w:color="auto"/>
            </w:tcBorders>
            <w:vAlign w:val="center"/>
          </w:tcPr>
          <w:p w:rsidR="00C32E20" w:rsidRPr="00320869" w:rsidRDefault="00C32E20" w:rsidP="00A96A41">
            <w:pPr>
              <w:spacing w:line="276" w:lineRule="auto"/>
              <w:jc w:val="left"/>
              <w:rPr>
                <w:rFonts w:ascii="Times New Roman" w:eastAsia="黑体" w:hAnsi="Times New Roman"/>
                <w:color w:val="000000"/>
                <w:szCs w:val="21"/>
              </w:rPr>
            </w:pPr>
            <w:r w:rsidRPr="00320869">
              <w:rPr>
                <w:rFonts w:ascii="Times New Roman" w:eastAsia="黑体" w:hAnsi="Times New Roman"/>
                <w:color w:val="000000"/>
                <w:szCs w:val="21"/>
              </w:rPr>
              <w:t>五、课程设置、</w:t>
            </w:r>
            <w:r w:rsidR="00B21C81" w:rsidRPr="00320869">
              <w:rPr>
                <w:rFonts w:ascii="Times New Roman" w:eastAsia="黑体" w:hAnsi="Times New Roman" w:hint="eastAsia"/>
                <w:color w:val="000000"/>
                <w:szCs w:val="21"/>
              </w:rPr>
              <w:t>其他</w:t>
            </w:r>
            <w:r w:rsidR="00EA3E2E" w:rsidRPr="00320869">
              <w:rPr>
                <w:rFonts w:ascii="Times New Roman" w:eastAsia="黑体" w:hAnsi="Times New Roman" w:hint="eastAsia"/>
                <w:color w:val="000000"/>
                <w:szCs w:val="21"/>
              </w:rPr>
              <w:t>培养环节</w:t>
            </w:r>
            <w:r w:rsidR="00134064" w:rsidRPr="00320869">
              <w:rPr>
                <w:rFonts w:ascii="Times New Roman" w:eastAsia="黑体" w:hAnsi="Times New Roman" w:hint="eastAsia"/>
                <w:color w:val="000000"/>
                <w:szCs w:val="21"/>
              </w:rPr>
              <w:t>、教学计划</w:t>
            </w:r>
            <w:r w:rsidR="00EA3E2E" w:rsidRPr="00320869">
              <w:rPr>
                <w:rFonts w:ascii="Times New Roman" w:eastAsia="黑体" w:hAnsi="Times New Roman" w:hint="eastAsia"/>
                <w:color w:val="000000"/>
                <w:szCs w:val="21"/>
              </w:rPr>
              <w:t>与</w:t>
            </w:r>
            <w:r w:rsidRPr="00320869">
              <w:rPr>
                <w:rFonts w:ascii="Times New Roman" w:eastAsia="黑体" w:hAnsi="Times New Roman"/>
                <w:color w:val="000000"/>
                <w:szCs w:val="21"/>
              </w:rPr>
              <w:t>学分要求</w:t>
            </w:r>
          </w:p>
        </w:tc>
        <w:tc>
          <w:tcPr>
            <w:tcW w:w="6520" w:type="dxa"/>
            <w:gridSpan w:val="4"/>
            <w:tcBorders>
              <w:top w:val="single" w:sz="4" w:space="0" w:color="auto"/>
              <w:left w:val="single" w:sz="4" w:space="0" w:color="auto"/>
              <w:bottom w:val="single" w:sz="4" w:space="0" w:color="auto"/>
            </w:tcBorders>
            <w:vAlign w:val="center"/>
          </w:tcPr>
          <w:p w:rsidR="00C32E20" w:rsidRPr="00320869" w:rsidRDefault="00EC5044" w:rsidP="00A96A41">
            <w:pPr>
              <w:spacing w:line="276" w:lineRule="auto"/>
              <w:rPr>
                <w:rFonts w:ascii="Times New Roman" w:eastAsia="仿宋_GB2312" w:hAnsi="Times New Roman"/>
                <w:color w:val="000000"/>
                <w:szCs w:val="21"/>
              </w:rPr>
            </w:pPr>
            <w:r w:rsidRPr="00320869">
              <w:rPr>
                <w:rFonts w:ascii="Times New Roman" w:eastAsia="仿宋_GB2312" w:hAnsi="Times New Roman"/>
                <w:color w:val="000000"/>
                <w:szCs w:val="21"/>
              </w:rPr>
              <w:t>（见附表）</w:t>
            </w:r>
          </w:p>
        </w:tc>
      </w:tr>
      <w:tr w:rsidR="00C32E20" w:rsidRPr="00320869" w:rsidTr="00CF4FE8">
        <w:trPr>
          <w:trHeight w:val="672"/>
        </w:trPr>
        <w:tc>
          <w:tcPr>
            <w:tcW w:w="2269" w:type="dxa"/>
            <w:tcBorders>
              <w:top w:val="single" w:sz="4" w:space="0" w:color="auto"/>
              <w:bottom w:val="single" w:sz="4" w:space="0" w:color="auto"/>
              <w:right w:val="single" w:sz="4" w:space="0" w:color="auto"/>
            </w:tcBorders>
            <w:vAlign w:val="center"/>
          </w:tcPr>
          <w:p w:rsidR="00C32E20" w:rsidRPr="00320869" w:rsidRDefault="00C32E20" w:rsidP="00A96A41">
            <w:pPr>
              <w:spacing w:line="276" w:lineRule="auto"/>
              <w:rPr>
                <w:rFonts w:ascii="Times New Roman" w:eastAsia="黑体" w:hAnsi="Times New Roman"/>
                <w:color w:val="000000"/>
                <w:szCs w:val="21"/>
              </w:rPr>
            </w:pPr>
            <w:r w:rsidRPr="00320869">
              <w:rPr>
                <w:rFonts w:ascii="Times New Roman" w:eastAsia="黑体" w:hAnsi="Times New Roman"/>
                <w:color w:val="000000"/>
                <w:szCs w:val="21"/>
              </w:rPr>
              <w:lastRenderedPageBreak/>
              <w:t>六、培养方式</w:t>
            </w:r>
          </w:p>
        </w:tc>
        <w:tc>
          <w:tcPr>
            <w:tcW w:w="6520" w:type="dxa"/>
            <w:gridSpan w:val="4"/>
            <w:tcBorders>
              <w:top w:val="single" w:sz="4" w:space="0" w:color="auto"/>
              <w:left w:val="single" w:sz="4" w:space="0" w:color="auto"/>
              <w:bottom w:val="single" w:sz="4" w:space="0" w:color="auto"/>
            </w:tcBorders>
            <w:vAlign w:val="center"/>
          </w:tcPr>
          <w:p w:rsidR="0094787C" w:rsidRPr="00320869" w:rsidRDefault="0094787C"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（一）本专业研究生之培养，实行学院统一管理、导师负责、学科组协助三位一体的培养模式。</w:t>
            </w:r>
          </w:p>
          <w:p w:rsidR="0094787C" w:rsidRPr="00320869" w:rsidRDefault="0094787C"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（二）采取课题研究与课程学习并举的方式，注重创新能力的培养。</w:t>
            </w:r>
          </w:p>
          <w:p w:rsidR="0094787C" w:rsidRPr="00320869" w:rsidRDefault="0094787C"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（三）专业课程采取教师讲授和课堂讨论相结合的方式进行；鼓励学生参与学术报告会和学术研讨会等，拓宽学术视野。</w:t>
            </w:r>
          </w:p>
          <w:p w:rsidR="00C32E20" w:rsidRPr="00320869" w:rsidRDefault="0094787C" w:rsidP="00A96A41">
            <w:pPr>
              <w:spacing w:line="276" w:lineRule="auto"/>
              <w:ind w:firstLineChars="200" w:firstLine="420"/>
              <w:rPr>
                <w:rFonts w:ascii="Times New Roman" w:eastAsia="仿宋_GB2312" w:hAnsi="Times New Roman"/>
                <w:color w:val="000000"/>
                <w:szCs w:val="21"/>
              </w:rPr>
            </w:pPr>
            <w:r w:rsidRPr="00320869">
              <w:rPr>
                <w:rFonts w:ascii="仿宋_GB2312" w:eastAsia="仿宋_GB2312" w:hint="eastAsia"/>
                <w:szCs w:val="21"/>
              </w:rPr>
              <w:t>（四）积极开展研讨课、案例课、慕课、课后读书小组等多种形式的教学方式，培养学生专业素质和综合能力，提高学生的创新能力、社会实践能力、语言表达和写作能力。</w:t>
            </w:r>
          </w:p>
        </w:tc>
      </w:tr>
      <w:tr w:rsidR="00C32E20" w:rsidRPr="00320869" w:rsidTr="00CF4FE8">
        <w:trPr>
          <w:trHeight w:val="620"/>
        </w:trPr>
        <w:tc>
          <w:tcPr>
            <w:tcW w:w="2269" w:type="dxa"/>
            <w:tcBorders>
              <w:top w:val="single" w:sz="4" w:space="0" w:color="auto"/>
              <w:bottom w:val="single" w:sz="4" w:space="0" w:color="auto"/>
              <w:right w:val="single" w:sz="4" w:space="0" w:color="auto"/>
            </w:tcBorders>
            <w:vAlign w:val="center"/>
          </w:tcPr>
          <w:p w:rsidR="00C32E20" w:rsidRPr="00320869" w:rsidRDefault="00C32E20" w:rsidP="00A96A41">
            <w:pPr>
              <w:spacing w:line="276" w:lineRule="auto"/>
              <w:rPr>
                <w:rFonts w:ascii="Times New Roman" w:eastAsia="黑体" w:hAnsi="Times New Roman"/>
                <w:color w:val="000000"/>
                <w:szCs w:val="21"/>
              </w:rPr>
            </w:pPr>
            <w:r w:rsidRPr="00320869">
              <w:rPr>
                <w:rFonts w:ascii="Times New Roman" w:eastAsia="黑体" w:hAnsi="Times New Roman"/>
                <w:color w:val="000000"/>
                <w:szCs w:val="21"/>
              </w:rPr>
              <w:t>七、质量标准</w:t>
            </w:r>
          </w:p>
        </w:tc>
        <w:tc>
          <w:tcPr>
            <w:tcW w:w="6520" w:type="dxa"/>
            <w:gridSpan w:val="4"/>
            <w:tcBorders>
              <w:top w:val="single" w:sz="4" w:space="0" w:color="auto"/>
              <w:left w:val="single" w:sz="4" w:space="0" w:color="auto"/>
              <w:bottom w:val="single" w:sz="4" w:space="0" w:color="auto"/>
            </w:tcBorders>
            <w:vAlign w:val="center"/>
          </w:tcPr>
          <w:p w:rsidR="006D5EFA" w:rsidRPr="00320869" w:rsidRDefault="006D5EFA"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（一）系统掌握马克思主义立场、观点和方法，具备严谨务实的学风，正直善良的品质，以及建设好中国特色社会主义的理想信念。</w:t>
            </w:r>
          </w:p>
          <w:p w:rsidR="006D5EFA" w:rsidRPr="00320869" w:rsidRDefault="006D5EFA"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（二）了解马克思主义经典作家的主要文献，以及本学科的重要学术成果，有一定的学术积累，具备初步的跟踪本专业学术前沿和动态的能力。</w:t>
            </w:r>
          </w:p>
          <w:p w:rsidR="006D5EFA" w:rsidRPr="00320869" w:rsidRDefault="006D5EFA"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（三）初步掌握学术范式和学术研究方法，能够提出自己的看法和想法，进行系统的论证；通过以点带面，促进理论的深化和思维能力的提高</w:t>
            </w:r>
          </w:p>
          <w:p w:rsidR="006D5EFA" w:rsidRPr="00320869" w:rsidRDefault="006D5EFA"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（四）关注社会，关注现实，关注当代中国经济与社会发展实践，积极探索新领域、新现象、新问题，鼓励学术理论创新，具有较强的创新精神与实践能力。</w:t>
            </w:r>
          </w:p>
          <w:p w:rsidR="00C32E20" w:rsidRPr="00320869" w:rsidRDefault="006D5EFA" w:rsidP="00A96A41">
            <w:pPr>
              <w:spacing w:line="276" w:lineRule="auto"/>
              <w:ind w:firstLineChars="200" w:firstLine="420"/>
              <w:rPr>
                <w:rFonts w:ascii="Times New Roman" w:eastAsia="仿宋_GB2312" w:hAnsi="Times New Roman"/>
                <w:color w:val="000000"/>
                <w:szCs w:val="21"/>
              </w:rPr>
            </w:pPr>
            <w:r w:rsidRPr="00320869">
              <w:rPr>
                <w:rFonts w:ascii="仿宋_GB2312" w:eastAsia="仿宋_GB2312" w:hint="eastAsia"/>
                <w:szCs w:val="21"/>
              </w:rPr>
              <w:t>（五）较为熟练地掌握一门外语，达到听、说、读、写水平。适应各类国家机关和企事业单位在社会主义市场经济下所需要的复合型高级专业人才。</w:t>
            </w:r>
          </w:p>
        </w:tc>
      </w:tr>
      <w:tr w:rsidR="00C32E20" w:rsidRPr="00320869" w:rsidTr="00CF4FE8">
        <w:trPr>
          <w:trHeight w:val="984"/>
        </w:trPr>
        <w:tc>
          <w:tcPr>
            <w:tcW w:w="2269" w:type="dxa"/>
            <w:tcBorders>
              <w:top w:val="single" w:sz="4" w:space="0" w:color="auto"/>
              <w:bottom w:val="single" w:sz="4" w:space="0" w:color="auto"/>
              <w:right w:val="single" w:sz="4" w:space="0" w:color="auto"/>
            </w:tcBorders>
            <w:vAlign w:val="center"/>
          </w:tcPr>
          <w:p w:rsidR="00C32E20" w:rsidRPr="00320869" w:rsidRDefault="00C32E20" w:rsidP="00A96A41">
            <w:pPr>
              <w:spacing w:line="276" w:lineRule="auto"/>
              <w:rPr>
                <w:rFonts w:ascii="Times New Roman" w:eastAsia="黑体" w:hAnsi="Times New Roman"/>
                <w:color w:val="000000"/>
                <w:szCs w:val="21"/>
              </w:rPr>
            </w:pPr>
            <w:r w:rsidRPr="00320869">
              <w:rPr>
                <w:rFonts w:ascii="Times New Roman" w:eastAsia="黑体" w:hAnsi="Times New Roman"/>
                <w:color w:val="000000"/>
                <w:szCs w:val="21"/>
              </w:rPr>
              <w:t>八、考核方式</w:t>
            </w:r>
          </w:p>
        </w:tc>
        <w:tc>
          <w:tcPr>
            <w:tcW w:w="6520" w:type="dxa"/>
            <w:gridSpan w:val="4"/>
            <w:tcBorders>
              <w:top w:val="single" w:sz="4" w:space="0" w:color="auto"/>
              <w:left w:val="single" w:sz="4" w:space="0" w:color="auto"/>
              <w:bottom w:val="single" w:sz="4" w:space="0" w:color="auto"/>
            </w:tcBorders>
            <w:vAlign w:val="center"/>
          </w:tcPr>
          <w:p w:rsidR="00466F3D" w:rsidRPr="00320869" w:rsidRDefault="00466F3D"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（一）本专业上的考核内容包括培养方案规定的课程考核及硕士生个人培养计划，按照国家和学校有关规定，可以采取笔试、口试或者笔试加口试等方式进行。</w:t>
            </w:r>
          </w:p>
          <w:p w:rsidR="00466F3D" w:rsidRPr="00320869" w:rsidRDefault="00466F3D"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（二）与建立研究生分流培养的机制相适应，配合多规格多标准的人才培养模式，加强阶段性考核，重视选拔培养对象、重点扶持等环节。</w:t>
            </w:r>
          </w:p>
          <w:p w:rsidR="00466F3D" w:rsidRPr="00320869" w:rsidRDefault="00466F3D"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（三）本专业研究生应撰写相关的专题论文、读书报告、学期论文作为科研能力的考核。</w:t>
            </w:r>
          </w:p>
          <w:p w:rsidR="00466F3D" w:rsidRPr="00320869" w:rsidRDefault="00466F3D"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四）社会实践环节是必修环节。社会实践可以通过专业实习、挂职锻炼、产学研基地联合培养和社会调查等走入社会的方式进行，以专业实习为主。社会实践的时间一般不得少于2个月，并需要提交不低于5千字的社会实践报告。</w:t>
            </w:r>
          </w:p>
          <w:p w:rsidR="00466F3D" w:rsidRPr="00320869" w:rsidRDefault="00466F3D"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（五）本专业研究生的中期考核主要采取书面审核方式。具体方式和程序依据《中国政法大学学术型硕士研究生培养规定》。</w:t>
            </w:r>
          </w:p>
          <w:p w:rsidR="00C32E20" w:rsidRPr="00320869" w:rsidRDefault="00466F3D" w:rsidP="00A96A41">
            <w:pPr>
              <w:spacing w:line="276" w:lineRule="auto"/>
              <w:ind w:firstLineChars="200" w:firstLine="420"/>
              <w:rPr>
                <w:rFonts w:ascii="Times New Roman" w:eastAsia="仿宋_GB2312" w:hAnsi="Times New Roman"/>
                <w:color w:val="000000"/>
                <w:szCs w:val="21"/>
              </w:rPr>
            </w:pPr>
            <w:r w:rsidRPr="00320869">
              <w:rPr>
                <w:rFonts w:ascii="仿宋_GB2312" w:eastAsia="仿宋_GB2312" w:hint="eastAsia"/>
                <w:szCs w:val="21"/>
              </w:rPr>
              <w:t>（六）开题报告按照《中国政法大学学术型硕士研究生培养规定》，</w:t>
            </w:r>
            <w:r w:rsidRPr="00320869">
              <w:rPr>
                <w:rFonts w:ascii="仿宋_GB2312" w:eastAsia="仿宋_GB2312" w:hint="eastAsia"/>
                <w:szCs w:val="21"/>
              </w:rPr>
              <w:lastRenderedPageBreak/>
              <w:t>由3位具有导师资格的校内外专家组成考核委员会进行。</w:t>
            </w:r>
          </w:p>
        </w:tc>
      </w:tr>
      <w:tr w:rsidR="00272455" w:rsidRPr="00320869" w:rsidTr="00CF4FE8">
        <w:trPr>
          <w:trHeight w:val="842"/>
        </w:trPr>
        <w:tc>
          <w:tcPr>
            <w:tcW w:w="2269" w:type="dxa"/>
            <w:tcBorders>
              <w:top w:val="single" w:sz="4" w:space="0" w:color="auto"/>
              <w:bottom w:val="single" w:sz="4" w:space="0" w:color="auto"/>
              <w:right w:val="single" w:sz="4" w:space="0" w:color="auto"/>
            </w:tcBorders>
            <w:vAlign w:val="center"/>
          </w:tcPr>
          <w:p w:rsidR="00272455" w:rsidRPr="00320869" w:rsidRDefault="00272455" w:rsidP="00A96A41">
            <w:pPr>
              <w:spacing w:line="276" w:lineRule="auto"/>
              <w:jc w:val="left"/>
              <w:rPr>
                <w:rFonts w:ascii="Times New Roman" w:eastAsia="黑体" w:hAnsi="Times New Roman"/>
                <w:color w:val="000000"/>
                <w:szCs w:val="21"/>
              </w:rPr>
            </w:pPr>
            <w:r w:rsidRPr="00320869">
              <w:rPr>
                <w:rFonts w:ascii="Times New Roman" w:eastAsia="黑体" w:hAnsi="Times New Roman"/>
                <w:color w:val="000000"/>
                <w:szCs w:val="21"/>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217876" w:rsidRPr="00320869" w:rsidRDefault="00217876"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学位论文的选题，由研究生与导师协商确定，由开题小组导师提出修改建议，最后确定题目；</w:t>
            </w:r>
          </w:p>
          <w:p w:rsidR="00217876" w:rsidRPr="00320869" w:rsidRDefault="00217876"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学位论文初稿完成后，导师认真修改，必要时发回重写，最后定稿打印；</w:t>
            </w:r>
          </w:p>
          <w:p w:rsidR="00272455" w:rsidRPr="00320869" w:rsidRDefault="00217876" w:rsidP="00A96A41">
            <w:pPr>
              <w:spacing w:line="276" w:lineRule="auto"/>
              <w:ind w:firstLineChars="200" w:firstLine="420"/>
              <w:rPr>
                <w:rFonts w:ascii="Times New Roman" w:eastAsia="仿宋_GB2312" w:hAnsi="Times New Roman"/>
                <w:color w:val="000000"/>
                <w:szCs w:val="21"/>
              </w:rPr>
            </w:pPr>
            <w:r w:rsidRPr="00320869">
              <w:rPr>
                <w:rFonts w:ascii="仿宋_GB2312" w:eastAsia="仿宋_GB2312" w:hint="eastAsia"/>
                <w:szCs w:val="21"/>
              </w:rPr>
              <w:t>学位论文必须符合学校原创性和规范性要求，严禁抄袭剽窃，且论文正文字数不少于三万字。</w:t>
            </w:r>
          </w:p>
        </w:tc>
      </w:tr>
      <w:tr w:rsidR="00272455" w:rsidRPr="00320869" w:rsidTr="00CF4FE8">
        <w:trPr>
          <w:trHeight w:val="1207"/>
        </w:trPr>
        <w:tc>
          <w:tcPr>
            <w:tcW w:w="2269" w:type="dxa"/>
            <w:tcBorders>
              <w:top w:val="single" w:sz="4" w:space="0" w:color="auto"/>
              <w:bottom w:val="single" w:sz="4" w:space="0" w:color="auto"/>
              <w:right w:val="single" w:sz="4" w:space="0" w:color="auto"/>
            </w:tcBorders>
            <w:vAlign w:val="center"/>
          </w:tcPr>
          <w:p w:rsidR="00272455" w:rsidRPr="00320869" w:rsidRDefault="00272455" w:rsidP="00A96A41">
            <w:pPr>
              <w:spacing w:line="276" w:lineRule="auto"/>
              <w:jc w:val="left"/>
              <w:rPr>
                <w:rFonts w:ascii="Times New Roman" w:eastAsia="黑体" w:hAnsi="Times New Roman"/>
                <w:color w:val="000000"/>
                <w:szCs w:val="21"/>
              </w:rPr>
            </w:pPr>
            <w:r w:rsidRPr="00320869">
              <w:rPr>
                <w:rFonts w:ascii="Times New Roman" w:eastAsia="黑体" w:hAnsi="Times New Roman"/>
                <w:color w:val="000000"/>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217876" w:rsidRPr="00320869" w:rsidRDefault="00217876"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（一）学位论文需经预答辩，学生按照答辩委员会老师的意见修改完善，再申请正式答辩。申请学位必须符合国家规定的法定条件；学位申请材料必须齐全，内容全面真实；</w:t>
            </w:r>
          </w:p>
          <w:p w:rsidR="00217876" w:rsidRPr="00320869" w:rsidRDefault="00217876"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（二）答辩委员会组成人员应符合法定条件和要求；论文的原创性检查、评审、导师回避等按照学位办相关规定进行。</w:t>
            </w:r>
          </w:p>
          <w:p w:rsidR="00217876" w:rsidRPr="00320869" w:rsidRDefault="00217876" w:rsidP="00A96A41">
            <w:pPr>
              <w:spacing w:line="276" w:lineRule="auto"/>
              <w:ind w:firstLineChars="200" w:firstLine="420"/>
              <w:rPr>
                <w:rFonts w:ascii="仿宋_GB2312" w:eastAsia="仿宋_GB2312" w:hint="eastAsia"/>
                <w:szCs w:val="21"/>
              </w:rPr>
            </w:pPr>
            <w:r w:rsidRPr="00320869">
              <w:rPr>
                <w:rFonts w:ascii="仿宋_GB2312" w:eastAsia="仿宋_GB2312" w:hint="eastAsia"/>
                <w:szCs w:val="21"/>
              </w:rPr>
              <w:t>（三）答辩委员会在认真审阅学位论文的基础上，对申请人进行公正、严肃、认真、负责的提问和无记名表决，并向校学位评定委员会提出授予或不授予硕士学位的建议。</w:t>
            </w:r>
          </w:p>
          <w:p w:rsidR="00272455" w:rsidRPr="00320869" w:rsidRDefault="00217876" w:rsidP="00A96A41">
            <w:pPr>
              <w:spacing w:line="276" w:lineRule="auto"/>
              <w:ind w:firstLineChars="200" w:firstLine="420"/>
              <w:rPr>
                <w:rFonts w:ascii="Times New Roman" w:eastAsia="仿宋_GB2312" w:hAnsi="Times New Roman"/>
                <w:color w:val="000000"/>
                <w:szCs w:val="21"/>
              </w:rPr>
            </w:pPr>
            <w:r w:rsidRPr="00320869">
              <w:rPr>
                <w:rFonts w:ascii="仿宋_GB2312" w:eastAsia="仿宋_GB2312" w:hint="eastAsia"/>
                <w:szCs w:val="21"/>
              </w:rPr>
              <w:t>（四）硕士学位的授予应符合《中国政法大学学位授予办法》（法大发〔2016〕44号）和《中华人民共和国学位条例》的要求。</w:t>
            </w:r>
          </w:p>
        </w:tc>
      </w:tr>
      <w:tr w:rsidR="00272455" w:rsidRPr="00320869" w:rsidTr="00CF4FE8">
        <w:trPr>
          <w:trHeight w:val="1207"/>
        </w:trPr>
        <w:tc>
          <w:tcPr>
            <w:tcW w:w="2269" w:type="dxa"/>
            <w:tcBorders>
              <w:top w:val="single" w:sz="4" w:space="0" w:color="auto"/>
              <w:bottom w:val="single" w:sz="4" w:space="0" w:color="auto"/>
              <w:right w:val="single" w:sz="4" w:space="0" w:color="auto"/>
            </w:tcBorders>
            <w:vAlign w:val="center"/>
          </w:tcPr>
          <w:p w:rsidR="00272455" w:rsidRPr="00320869" w:rsidRDefault="00272455" w:rsidP="00A96A41">
            <w:pPr>
              <w:spacing w:line="276" w:lineRule="auto"/>
              <w:jc w:val="left"/>
              <w:rPr>
                <w:rFonts w:ascii="Times New Roman" w:eastAsia="黑体" w:hAnsi="Times New Roman"/>
                <w:color w:val="000000"/>
                <w:szCs w:val="21"/>
              </w:rPr>
            </w:pPr>
            <w:r w:rsidRPr="00320869">
              <w:rPr>
                <w:rFonts w:ascii="Times New Roman" w:eastAsia="黑体" w:hAnsi="Times New Roman"/>
                <w:color w:val="000000"/>
                <w:szCs w:val="21"/>
              </w:rPr>
              <w:t>十一、参考文献</w:t>
            </w:r>
          </w:p>
        </w:tc>
        <w:tc>
          <w:tcPr>
            <w:tcW w:w="6520" w:type="dxa"/>
            <w:gridSpan w:val="4"/>
            <w:tcBorders>
              <w:top w:val="single" w:sz="4" w:space="0" w:color="auto"/>
              <w:left w:val="single" w:sz="4" w:space="0" w:color="auto"/>
              <w:bottom w:val="single" w:sz="4" w:space="0" w:color="auto"/>
            </w:tcBorders>
            <w:vAlign w:val="center"/>
          </w:tcPr>
          <w:p w:rsidR="00CA2E6A" w:rsidRPr="00320869" w:rsidRDefault="00CA2E6A" w:rsidP="00A96A41">
            <w:pPr>
              <w:jc w:val="center"/>
              <w:rPr>
                <w:rFonts w:ascii="黑体" w:eastAsia="黑体" w:hint="eastAsia"/>
                <w:b/>
                <w:szCs w:val="21"/>
              </w:rPr>
            </w:pPr>
            <w:r w:rsidRPr="00320869">
              <w:rPr>
                <w:rFonts w:ascii="黑体" w:eastAsia="黑体" w:hint="eastAsia"/>
                <w:b/>
                <w:szCs w:val="21"/>
              </w:rPr>
              <w:t>一、必读文献</w:t>
            </w:r>
          </w:p>
          <w:p w:rsidR="00CA2E6A" w:rsidRPr="00320869" w:rsidRDefault="00CA2E6A" w:rsidP="00A96A41">
            <w:pPr>
              <w:rPr>
                <w:rFonts w:ascii="黑体" w:eastAsia="黑体" w:hint="eastAsia"/>
                <w:b/>
                <w:szCs w:val="21"/>
              </w:rPr>
            </w:pPr>
            <w:r w:rsidRPr="00320869">
              <w:rPr>
                <w:rFonts w:ascii="黑体" w:eastAsia="黑体" w:hint="eastAsia"/>
                <w:b/>
                <w:szCs w:val="21"/>
              </w:rPr>
              <w:t>中文原著</w:t>
            </w:r>
          </w:p>
          <w:p w:rsidR="00333623" w:rsidRDefault="00333623" w:rsidP="00A96A41">
            <w:pPr>
              <w:rPr>
                <w:rFonts w:ascii="仿宋_GB2312" w:eastAsia="仿宋_GB2312" w:hint="eastAsia"/>
                <w:szCs w:val="21"/>
              </w:rPr>
            </w:pPr>
            <w:r>
              <w:rPr>
                <w:rFonts w:ascii="仿宋_GB2312" w:eastAsia="仿宋_GB2312" w:hint="eastAsia"/>
                <w:szCs w:val="21"/>
              </w:rPr>
              <w:t>1、</w:t>
            </w:r>
            <w:r w:rsidRPr="00320869">
              <w:rPr>
                <w:rFonts w:ascii="仿宋_GB2312" w:eastAsia="仿宋_GB2312" w:hint="eastAsia"/>
                <w:szCs w:val="21"/>
              </w:rPr>
              <w:t>李泽厚著：《马克思主义在中国》，三联书店1988年版。</w:t>
            </w:r>
          </w:p>
          <w:p w:rsidR="00CA2E6A" w:rsidRPr="00320869" w:rsidRDefault="00333623" w:rsidP="00A96A41">
            <w:pPr>
              <w:rPr>
                <w:rFonts w:ascii="仿宋_GB2312" w:eastAsia="仿宋_GB2312" w:hint="eastAsia"/>
                <w:szCs w:val="21"/>
              </w:rPr>
            </w:pPr>
            <w:r>
              <w:rPr>
                <w:rFonts w:ascii="仿宋_GB2312" w:eastAsia="仿宋_GB2312" w:hint="eastAsia"/>
                <w:szCs w:val="21"/>
              </w:rPr>
              <w:t>2、</w:t>
            </w:r>
            <w:r w:rsidR="00CA2E6A" w:rsidRPr="00320869">
              <w:rPr>
                <w:rFonts w:ascii="仿宋_GB2312" w:eastAsia="仿宋_GB2312" w:hint="eastAsia"/>
                <w:szCs w:val="21"/>
              </w:rPr>
              <w:t>《毛泽东选集》1-5卷，人民出版社1991年版。</w:t>
            </w:r>
          </w:p>
          <w:p w:rsidR="00CA2E6A" w:rsidRPr="00320869" w:rsidRDefault="00333623" w:rsidP="00A96A41">
            <w:pPr>
              <w:rPr>
                <w:rFonts w:ascii="仿宋_GB2312" w:eastAsia="仿宋_GB2312" w:hint="eastAsia"/>
                <w:szCs w:val="21"/>
              </w:rPr>
            </w:pPr>
            <w:r>
              <w:rPr>
                <w:rFonts w:ascii="仿宋_GB2312" w:eastAsia="仿宋_GB2312" w:hint="eastAsia"/>
                <w:szCs w:val="21"/>
              </w:rPr>
              <w:t>3、</w:t>
            </w:r>
            <w:r w:rsidR="00CA2E6A" w:rsidRPr="00320869">
              <w:rPr>
                <w:rFonts w:ascii="仿宋_GB2312" w:eastAsia="仿宋_GB2312" w:hint="eastAsia"/>
                <w:szCs w:val="21"/>
              </w:rPr>
              <w:t>《邓小平文选》1-3卷，人民出版社1993年版。</w:t>
            </w:r>
          </w:p>
          <w:p w:rsidR="00CA2E6A" w:rsidRPr="00320869" w:rsidRDefault="00333623" w:rsidP="00A96A41">
            <w:pPr>
              <w:rPr>
                <w:rFonts w:ascii="仿宋_GB2312" w:eastAsia="仿宋_GB2312" w:hint="eastAsia"/>
                <w:szCs w:val="21"/>
              </w:rPr>
            </w:pPr>
            <w:r>
              <w:rPr>
                <w:rFonts w:ascii="仿宋_GB2312" w:eastAsia="仿宋_GB2312" w:hint="eastAsia"/>
                <w:szCs w:val="21"/>
              </w:rPr>
              <w:t>4、</w:t>
            </w:r>
            <w:r w:rsidRPr="00320869">
              <w:rPr>
                <w:rFonts w:ascii="仿宋_GB2312" w:eastAsia="仿宋_GB2312" w:hint="eastAsia"/>
                <w:color w:val="000000"/>
                <w:szCs w:val="21"/>
              </w:rPr>
              <w:t>肖前等著：《实践唯物主义研究》，中国人民大学出版社1996年版。</w:t>
            </w:r>
            <w:r>
              <w:rPr>
                <w:rFonts w:ascii="仿宋_GB2312" w:eastAsia="仿宋_GB2312" w:hint="eastAsia"/>
                <w:color w:val="000000"/>
                <w:szCs w:val="21"/>
              </w:rPr>
              <w:t>5、</w:t>
            </w:r>
            <w:r w:rsidR="00CA2E6A" w:rsidRPr="00320869">
              <w:rPr>
                <w:rFonts w:ascii="仿宋_GB2312" w:eastAsia="仿宋_GB2312" w:hint="eastAsia"/>
                <w:szCs w:val="21"/>
              </w:rPr>
              <w:t>孙正聿著：《马克思主义基础理论研究》（上、下）,北京师范大学出版社2011年版。</w:t>
            </w:r>
          </w:p>
          <w:p w:rsidR="00333623" w:rsidRDefault="00333623" w:rsidP="00A96A41">
            <w:pPr>
              <w:rPr>
                <w:rFonts w:ascii="黑体" w:eastAsia="黑体" w:hint="eastAsia"/>
                <w:b/>
                <w:szCs w:val="21"/>
              </w:rPr>
            </w:pPr>
          </w:p>
          <w:p w:rsidR="00CA2E6A" w:rsidRPr="00320869" w:rsidRDefault="00CA2E6A" w:rsidP="00A96A41">
            <w:pPr>
              <w:rPr>
                <w:rFonts w:ascii="黑体" w:eastAsia="黑体" w:hint="eastAsia"/>
                <w:b/>
                <w:szCs w:val="21"/>
              </w:rPr>
            </w:pPr>
            <w:r w:rsidRPr="00320869">
              <w:rPr>
                <w:rFonts w:ascii="黑体" w:eastAsia="黑体" w:hint="eastAsia"/>
                <w:b/>
                <w:szCs w:val="21"/>
              </w:rPr>
              <w:t>中文译著</w:t>
            </w:r>
          </w:p>
          <w:p w:rsidR="00333623" w:rsidRDefault="00CA2E6A" w:rsidP="00A96A41">
            <w:pPr>
              <w:rPr>
                <w:rFonts w:ascii="仿宋_GB2312" w:eastAsia="仿宋_GB2312" w:hint="eastAsia"/>
                <w:szCs w:val="21"/>
              </w:rPr>
            </w:pPr>
            <w:r w:rsidRPr="00320869">
              <w:rPr>
                <w:rFonts w:ascii="仿宋_GB2312" w:eastAsia="仿宋_GB2312" w:hint="eastAsia"/>
                <w:szCs w:val="21"/>
              </w:rPr>
              <w:t>1、</w:t>
            </w:r>
            <w:r w:rsidR="00333623" w:rsidRPr="00320869">
              <w:rPr>
                <w:rFonts w:ascii="仿宋_GB2312" w:eastAsia="仿宋_GB2312" w:hint="eastAsia"/>
                <w:szCs w:val="21"/>
              </w:rPr>
              <w:t>[德]卢森堡：《资本积累论》，彭尘舜等译，三联书店1959年版。</w:t>
            </w:r>
          </w:p>
          <w:p w:rsidR="00333623" w:rsidRDefault="00333623" w:rsidP="00A96A41">
            <w:pPr>
              <w:rPr>
                <w:rFonts w:ascii="仿宋_GB2312" w:eastAsia="仿宋_GB2312" w:hint="eastAsia"/>
                <w:szCs w:val="21"/>
              </w:rPr>
            </w:pPr>
            <w:r>
              <w:rPr>
                <w:rFonts w:ascii="仿宋_GB2312" w:eastAsia="仿宋_GB2312" w:hint="eastAsia"/>
                <w:szCs w:val="21"/>
              </w:rPr>
              <w:t>2、</w:t>
            </w:r>
            <w:r w:rsidRPr="00320869">
              <w:rPr>
                <w:rFonts w:ascii="仿宋_GB2312" w:eastAsia="仿宋_GB2312" w:hint="eastAsia"/>
                <w:szCs w:val="21"/>
              </w:rPr>
              <w:t>《马克思恩格斯全集》第42卷，人民出版社1979年版。</w:t>
            </w:r>
          </w:p>
          <w:p w:rsidR="00CA2E6A" w:rsidRPr="00320869" w:rsidRDefault="00333623" w:rsidP="00A96A41">
            <w:pPr>
              <w:rPr>
                <w:rFonts w:ascii="仿宋_GB2312" w:eastAsia="仿宋_GB2312"/>
                <w:szCs w:val="21"/>
              </w:rPr>
            </w:pPr>
            <w:r>
              <w:rPr>
                <w:rFonts w:ascii="仿宋_GB2312" w:eastAsia="仿宋_GB2312" w:hint="eastAsia"/>
                <w:szCs w:val="21"/>
              </w:rPr>
              <w:t>3、</w:t>
            </w:r>
            <w:r w:rsidR="00CA2E6A" w:rsidRPr="00320869">
              <w:rPr>
                <w:rFonts w:ascii="仿宋_GB2312" w:eastAsia="仿宋_GB2312" w:hint="eastAsia"/>
                <w:szCs w:val="21"/>
              </w:rPr>
              <w:t>《马克思恩格斯选集》（1-4卷），人民出版社1995年版。</w:t>
            </w:r>
          </w:p>
          <w:p w:rsidR="00333623" w:rsidRDefault="00333623" w:rsidP="00A96A41">
            <w:pPr>
              <w:rPr>
                <w:rFonts w:ascii="仿宋_GB2312" w:eastAsia="仿宋_GB2312" w:hint="eastAsia"/>
                <w:szCs w:val="21"/>
              </w:rPr>
            </w:pPr>
            <w:r>
              <w:rPr>
                <w:rFonts w:ascii="仿宋_GB2312" w:eastAsia="仿宋_GB2312" w:hint="eastAsia"/>
                <w:szCs w:val="21"/>
              </w:rPr>
              <w:t>4、</w:t>
            </w:r>
            <w:r w:rsidRPr="00320869">
              <w:rPr>
                <w:rFonts w:ascii="仿宋_GB2312" w:eastAsia="仿宋_GB2312" w:hint="eastAsia"/>
                <w:szCs w:val="21"/>
              </w:rPr>
              <w:t>《列宁选集》1-4卷，人民出版社1996年版。</w:t>
            </w:r>
          </w:p>
          <w:p w:rsidR="00CA2E6A" w:rsidRPr="00320869" w:rsidRDefault="00333623" w:rsidP="00A96A41">
            <w:pPr>
              <w:rPr>
                <w:rFonts w:ascii="仿宋_GB2312" w:eastAsia="仿宋_GB2312"/>
                <w:szCs w:val="21"/>
              </w:rPr>
            </w:pPr>
            <w:r>
              <w:rPr>
                <w:rFonts w:ascii="仿宋_GB2312" w:eastAsia="仿宋_GB2312" w:hint="eastAsia"/>
                <w:szCs w:val="21"/>
              </w:rPr>
              <w:t>5、</w:t>
            </w:r>
            <w:r w:rsidR="00CA2E6A" w:rsidRPr="00320869">
              <w:rPr>
                <w:rFonts w:ascii="仿宋_GB2312" w:eastAsia="仿宋_GB2312" w:hint="eastAsia"/>
                <w:szCs w:val="21"/>
              </w:rPr>
              <w:t>《资本论》第1卷，人民出版社2004年版。</w:t>
            </w:r>
          </w:p>
          <w:p w:rsidR="00333623" w:rsidRDefault="00333623" w:rsidP="00A96A41">
            <w:pPr>
              <w:rPr>
                <w:rFonts w:ascii="黑体" w:eastAsia="黑体" w:hint="eastAsia"/>
                <w:b/>
                <w:szCs w:val="21"/>
              </w:rPr>
            </w:pPr>
          </w:p>
          <w:p w:rsidR="00CA2E6A" w:rsidRPr="00320869" w:rsidRDefault="00CA2E6A" w:rsidP="00A96A41">
            <w:pPr>
              <w:rPr>
                <w:rFonts w:ascii="黑体" w:eastAsia="黑体" w:hint="eastAsia"/>
                <w:b/>
                <w:szCs w:val="21"/>
              </w:rPr>
            </w:pPr>
            <w:r w:rsidRPr="00320869">
              <w:rPr>
                <w:rFonts w:ascii="黑体" w:eastAsia="黑体" w:hint="eastAsia"/>
                <w:b/>
                <w:szCs w:val="21"/>
              </w:rPr>
              <w:t>外文文献</w:t>
            </w:r>
          </w:p>
          <w:p w:rsidR="00CA2E6A" w:rsidRPr="00320869" w:rsidRDefault="00CA2E6A" w:rsidP="00A96A41">
            <w:pPr>
              <w:rPr>
                <w:rFonts w:hint="eastAsia"/>
                <w:szCs w:val="21"/>
              </w:rPr>
            </w:pPr>
          </w:p>
          <w:p w:rsidR="00CA2E6A" w:rsidRPr="00320869" w:rsidRDefault="00CA2E6A" w:rsidP="00A96A41">
            <w:pPr>
              <w:jc w:val="center"/>
              <w:rPr>
                <w:rFonts w:ascii="黑体" w:eastAsia="黑体" w:hint="eastAsia"/>
                <w:szCs w:val="21"/>
              </w:rPr>
            </w:pPr>
            <w:r w:rsidRPr="00320869">
              <w:rPr>
                <w:rFonts w:ascii="黑体" w:eastAsia="黑体" w:hint="eastAsia"/>
                <w:szCs w:val="21"/>
              </w:rPr>
              <w:t>二、选读文献</w:t>
            </w:r>
          </w:p>
          <w:p w:rsidR="00CA2E6A" w:rsidRPr="00320869" w:rsidRDefault="00CA2E6A" w:rsidP="00A96A41">
            <w:pPr>
              <w:rPr>
                <w:rFonts w:ascii="黑体" w:eastAsia="黑体" w:hint="eastAsia"/>
                <w:b/>
                <w:szCs w:val="21"/>
              </w:rPr>
            </w:pPr>
            <w:r w:rsidRPr="00320869">
              <w:rPr>
                <w:rFonts w:ascii="黑体" w:eastAsia="黑体" w:hint="eastAsia"/>
                <w:b/>
                <w:szCs w:val="21"/>
              </w:rPr>
              <w:t>中文原著</w:t>
            </w:r>
          </w:p>
          <w:p w:rsidR="00333623" w:rsidRPr="00320869" w:rsidRDefault="00333623" w:rsidP="00A96A41">
            <w:pPr>
              <w:rPr>
                <w:rFonts w:ascii="仿宋_GB2312" w:eastAsia="仿宋_GB2312" w:hint="eastAsia"/>
                <w:szCs w:val="21"/>
              </w:rPr>
            </w:pPr>
            <w:r>
              <w:rPr>
                <w:rFonts w:ascii="仿宋_GB2312" w:eastAsia="仿宋_GB2312" w:hint="eastAsia"/>
                <w:szCs w:val="21"/>
              </w:rPr>
              <w:t>1</w:t>
            </w:r>
            <w:r w:rsidRPr="00320869">
              <w:rPr>
                <w:rFonts w:ascii="仿宋_GB2312" w:eastAsia="仿宋_GB2312" w:hint="eastAsia"/>
                <w:szCs w:val="21"/>
              </w:rPr>
              <w:t>、张一兵：《回到马克思》，江苏人民出版社1999年版。</w:t>
            </w:r>
          </w:p>
          <w:p w:rsidR="00333623" w:rsidRPr="00320869" w:rsidRDefault="00333623" w:rsidP="00A96A41">
            <w:pPr>
              <w:rPr>
                <w:rFonts w:ascii="仿宋_GB2312" w:eastAsia="仿宋_GB2312" w:hint="eastAsia"/>
                <w:szCs w:val="21"/>
              </w:rPr>
            </w:pPr>
            <w:r w:rsidRPr="00320869">
              <w:rPr>
                <w:rFonts w:ascii="仿宋_GB2312" w:eastAsia="仿宋_GB2312" w:hint="eastAsia"/>
                <w:szCs w:val="21"/>
              </w:rPr>
              <w:t>2、</w:t>
            </w:r>
            <w:proofErr w:type="gramStart"/>
            <w:r w:rsidRPr="00320869">
              <w:rPr>
                <w:rFonts w:ascii="仿宋_GB2312" w:eastAsia="仿宋_GB2312" w:hint="eastAsia"/>
                <w:szCs w:val="21"/>
              </w:rPr>
              <w:t>衣俊卿</w:t>
            </w:r>
            <w:proofErr w:type="gramEnd"/>
            <w:r w:rsidRPr="00320869">
              <w:rPr>
                <w:rFonts w:ascii="仿宋_GB2312" w:eastAsia="仿宋_GB2312" w:hint="eastAsia"/>
                <w:szCs w:val="21"/>
              </w:rPr>
              <w:t>等著：《20世纪的新马克思主义》，中央编译出版社2001年版。</w:t>
            </w:r>
          </w:p>
          <w:p w:rsidR="00CA2E6A" w:rsidRPr="00320869" w:rsidRDefault="00333623" w:rsidP="00A96A41">
            <w:pPr>
              <w:rPr>
                <w:rFonts w:ascii="仿宋_GB2312" w:eastAsia="仿宋_GB2312" w:hint="eastAsia"/>
                <w:szCs w:val="21"/>
              </w:rPr>
            </w:pPr>
            <w:r>
              <w:rPr>
                <w:rFonts w:ascii="仿宋_GB2312" w:eastAsia="仿宋_GB2312" w:hint="eastAsia"/>
                <w:szCs w:val="21"/>
              </w:rPr>
              <w:lastRenderedPageBreak/>
              <w:t>3</w:t>
            </w:r>
            <w:r w:rsidR="00CA2E6A" w:rsidRPr="00320869">
              <w:rPr>
                <w:rFonts w:ascii="仿宋_GB2312" w:eastAsia="仿宋_GB2312" w:hint="eastAsia"/>
                <w:szCs w:val="21"/>
              </w:rPr>
              <w:t>、聂锦芳著：《清理与超越：重读马克思文本的意旨、基础与方法》，北京大学出版社2005年版。</w:t>
            </w:r>
          </w:p>
          <w:p w:rsidR="00333623" w:rsidRPr="00320869" w:rsidRDefault="00333623" w:rsidP="00A96A41">
            <w:pPr>
              <w:rPr>
                <w:rFonts w:ascii="仿宋_GB2312" w:eastAsia="仿宋_GB2312" w:hint="eastAsia"/>
                <w:szCs w:val="21"/>
              </w:rPr>
            </w:pPr>
            <w:r w:rsidRPr="00320869">
              <w:rPr>
                <w:rFonts w:ascii="仿宋_GB2312" w:eastAsia="仿宋_GB2312" w:hint="eastAsia"/>
                <w:szCs w:val="21"/>
              </w:rPr>
              <w:t>4、奚洁人等著：《20世纪中国社会科学》（马克思主义卷），上海人民出版社2005年版。</w:t>
            </w:r>
          </w:p>
          <w:p w:rsidR="00333623" w:rsidRPr="00320869" w:rsidRDefault="00333623" w:rsidP="00A96A41">
            <w:pPr>
              <w:rPr>
                <w:rFonts w:ascii="仿宋_GB2312" w:eastAsia="仿宋_GB2312" w:hint="eastAsia"/>
                <w:szCs w:val="21"/>
              </w:rPr>
            </w:pPr>
            <w:r>
              <w:rPr>
                <w:rFonts w:ascii="仿宋_GB2312" w:eastAsia="仿宋_GB2312" w:hint="eastAsia"/>
                <w:szCs w:val="21"/>
              </w:rPr>
              <w:t>5</w:t>
            </w:r>
            <w:r w:rsidRPr="00320869">
              <w:rPr>
                <w:rFonts w:ascii="仿宋_GB2312" w:eastAsia="仿宋_GB2312" w:hint="eastAsia"/>
                <w:szCs w:val="21"/>
              </w:rPr>
              <w:t>、俞吾金：《重新理解马克思：对马克思哲学的基础理论和当代意义的反思》，北京师范大学出版社2005年版。</w:t>
            </w:r>
          </w:p>
          <w:p w:rsidR="00333623" w:rsidRPr="00320869" w:rsidRDefault="00333623" w:rsidP="00A96A41">
            <w:pPr>
              <w:rPr>
                <w:szCs w:val="21"/>
              </w:rPr>
            </w:pPr>
            <w:r>
              <w:rPr>
                <w:rFonts w:ascii="仿宋_GB2312" w:eastAsia="仿宋_GB2312" w:hint="eastAsia"/>
                <w:szCs w:val="21"/>
              </w:rPr>
              <w:t>6</w:t>
            </w:r>
            <w:r w:rsidRPr="00320869">
              <w:rPr>
                <w:rFonts w:ascii="仿宋_GB2312" w:eastAsia="仿宋_GB2312" w:hint="eastAsia"/>
                <w:szCs w:val="21"/>
              </w:rPr>
              <w:t>、安启念著：《马克思主义哲学中国化》，中国人民大学出版社2006年版。</w:t>
            </w:r>
          </w:p>
          <w:p w:rsidR="00CA2E6A" w:rsidRPr="00320869" w:rsidRDefault="00333623" w:rsidP="00A96A41">
            <w:pPr>
              <w:rPr>
                <w:rFonts w:ascii="仿宋_GB2312" w:eastAsia="仿宋_GB2312" w:hint="eastAsia"/>
                <w:szCs w:val="21"/>
              </w:rPr>
            </w:pPr>
            <w:r>
              <w:rPr>
                <w:rFonts w:ascii="仿宋_GB2312" w:eastAsia="仿宋_GB2312" w:hint="eastAsia"/>
                <w:szCs w:val="21"/>
              </w:rPr>
              <w:t>7</w:t>
            </w:r>
            <w:r w:rsidR="00CA2E6A" w:rsidRPr="00320869">
              <w:rPr>
                <w:rFonts w:ascii="仿宋_GB2312" w:eastAsia="仿宋_GB2312" w:hint="eastAsia"/>
                <w:szCs w:val="21"/>
              </w:rPr>
              <w:t>、周凡著：《后马克思主义导论》，中央编译局2010年版。</w:t>
            </w:r>
          </w:p>
          <w:p w:rsidR="00CA2E6A" w:rsidRPr="00320869" w:rsidRDefault="00CA2E6A" w:rsidP="00A96A41">
            <w:pPr>
              <w:rPr>
                <w:rFonts w:ascii="黑体" w:eastAsia="黑体" w:hint="eastAsia"/>
                <w:b/>
                <w:szCs w:val="21"/>
              </w:rPr>
            </w:pPr>
            <w:r w:rsidRPr="00320869">
              <w:rPr>
                <w:rFonts w:ascii="黑体" w:eastAsia="黑体" w:hint="eastAsia"/>
                <w:b/>
                <w:szCs w:val="21"/>
              </w:rPr>
              <w:t>中文译著</w:t>
            </w:r>
          </w:p>
          <w:p w:rsidR="00333623" w:rsidRPr="00320869" w:rsidRDefault="00333623" w:rsidP="00A96A41">
            <w:pPr>
              <w:rPr>
                <w:rFonts w:ascii="仿宋_GB2312" w:eastAsia="仿宋_GB2312" w:hint="eastAsia"/>
                <w:szCs w:val="21"/>
              </w:rPr>
            </w:pPr>
            <w:r>
              <w:rPr>
                <w:rFonts w:ascii="仿宋_GB2312" w:eastAsia="仿宋_GB2312" w:hint="eastAsia"/>
                <w:szCs w:val="21"/>
              </w:rPr>
              <w:t>1</w:t>
            </w:r>
            <w:r w:rsidRPr="00320869">
              <w:rPr>
                <w:rFonts w:ascii="仿宋_GB2312" w:eastAsia="仿宋_GB2312" w:hint="eastAsia"/>
                <w:szCs w:val="21"/>
              </w:rPr>
              <w:t>、[德]马尔库塞著，张峰等译：《单向度的人》，重庆出版社1988年版。</w:t>
            </w:r>
          </w:p>
          <w:p w:rsidR="00333623" w:rsidRPr="00320869" w:rsidRDefault="00333623" w:rsidP="00A96A41">
            <w:pPr>
              <w:rPr>
                <w:rFonts w:ascii="仿宋_GB2312" w:eastAsia="仿宋_GB2312" w:hint="eastAsia"/>
                <w:szCs w:val="21"/>
              </w:rPr>
            </w:pPr>
            <w:r w:rsidRPr="00320869">
              <w:rPr>
                <w:rFonts w:ascii="仿宋_GB2312" w:eastAsia="仿宋_GB2312" w:hint="eastAsia"/>
                <w:szCs w:val="21"/>
              </w:rPr>
              <w:t>2、[德]阿多尔诺著，张峰译：《否定的辩证法》，重庆出版社1993年版。</w:t>
            </w:r>
          </w:p>
          <w:p w:rsidR="00333623" w:rsidRDefault="00333623" w:rsidP="00A96A41">
            <w:pPr>
              <w:rPr>
                <w:rFonts w:ascii="仿宋_GB2312" w:eastAsia="仿宋_GB2312" w:hint="eastAsia"/>
                <w:szCs w:val="21"/>
              </w:rPr>
            </w:pPr>
            <w:r>
              <w:rPr>
                <w:rFonts w:ascii="仿宋_GB2312" w:eastAsia="仿宋_GB2312" w:hint="eastAsia"/>
                <w:szCs w:val="21"/>
              </w:rPr>
              <w:t>3</w:t>
            </w:r>
            <w:r w:rsidRPr="00320869">
              <w:rPr>
                <w:rFonts w:ascii="仿宋_GB2312" w:eastAsia="仿宋_GB2312" w:hint="eastAsia"/>
                <w:szCs w:val="21"/>
              </w:rPr>
              <w:t>、[德]哈贝马斯著，曹卫东等译：《交往行动理论》,重庆出版社，1994年版。</w:t>
            </w:r>
          </w:p>
          <w:p w:rsidR="00333623" w:rsidRPr="00320869" w:rsidRDefault="00333623" w:rsidP="00A96A41">
            <w:pPr>
              <w:rPr>
                <w:rFonts w:ascii="仿宋_GB2312" w:eastAsia="仿宋_GB2312" w:hint="eastAsia"/>
                <w:szCs w:val="21"/>
              </w:rPr>
            </w:pPr>
            <w:r>
              <w:rPr>
                <w:rFonts w:ascii="仿宋_GB2312" w:eastAsia="仿宋_GB2312" w:hint="eastAsia"/>
                <w:szCs w:val="21"/>
              </w:rPr>
              <w:t>4</w:t>
            </w:r>
            <w:r w:rsidRPr="00320869">
              <w:rPr>
                <w:rFonts w:ascii="仿宋_GB2312" w:eastAsia="仿宋_GB2312" w:hint="eastAsia"/>
                <w:szCs w:val="21"/>
              </w:rPr>
              <w:t>、（美）熊彼特著，吴良健译：《资本主义、社会主义与民主》，商务印书馆1999年版。</w:t>
            </w:r>
          </w:p>
          <w:p w:rsidR="00333623" w:rsidRPr="00320869" w:rsidRDefault="00333623" w:rsidP="00A96A41">
            <w:pPr>
              <w:rPr>
                <w:rFonts w:ascii="仿宋_GB2312" w:eastAsia="仿宋_GB2312" w:hint="eastAsia"/>
                <w:szCs w:val="21"/>
              </w:rPr>
            </w:pPr>
            <w:r w:rsidRPr="00320869">
              <w:rPr>
                <w:rFonts w:ascii="仿宋_GB2312" w:eastAsia="仿宋_GB2312" w:hint="eastAsia"/>
                <w:szCs w:val="21"/>
              </w:rPr>
              <w:t>5、[法]阿尔都塞著，顾良译：《保卫马克思》，商务印书馆2006年版。</w:t>
            </w:r>
          </w:p>
          <w:p w:rsidR="00333623" w:rsidRPr="00320869" w:rsidRDefault="00333623" w:rsidP="00A96A41">
            <w:pPr>
              <w:rPr>
                <w:rFonts w:ascii="仿宋_GB2312" w:eastAsia="仿宋_GB2312" w:hint="eastAsia"/>
                <w:b/>
                <w:szCs w:val="21"/>
              </w:rPr>
            </w:pPr>
            <w:r>
              <w:rPr>
                <w:rFonts w:ascii="仿宋_GB2312" w:eastAsia="仿宋_GB2312" w:hint="eastAsia"/>
                <w:szCs w:val="21"/>
              </w:rPr>
              <w:t>6</w:t>
            </w:r>
            <w:r w:rsidRPr="00320869">
              <w:rPr>
                <w:rFonts w:ascii="仿宋_GB2312" w:eastAsia="仿宋_GB2312" w:hint="eastAsia"/>
                <w:szCs w:val="21"/>
              </w:rPr>
              <w:t>、[日]</w:t>
            </w:r>
            <w:proofErr w:type="gramStart"/>
            <w:r w:rsidRPr="00320869">
              <w:rPr>
                <w:rFonts w:ascii="仿宋_GB2312" w:eastAsia="仿宋_GB2312" w:hint="eastAsia"/>
                <w:szCs w:val="21"/>
              </w:rPr>
              <w:t>广松涉</w:t>
            </w:r>
            <w:proofErr w:type="gramEnd"/>
            <w:r w:rsidRPr="00320869">
              <w:rPr>
                <w:rFonts w:ascii="仿宋_GB2312" w:eastAsia="仿宋_GB2312" w:hint="eastAsia"/>
                <w:szCs w:val="21"/>
              </w:rPr>
              <w:t>:《文献学语境中的〈德意志意识形态〉》,彭曦译,南京大学出版社2006年版。</w:t>
            </w:r>
          </w:p>
          <w:p w:rsidR="00CA2E6A" w:rsidRPr="00320869" w:rsidRDefault="00333623" w:rsidP="00A96A41">
            <w:pPr>
              <w:rPr>
                <w:rFonts w:ascii="仿宋_GB2312" w:eastAsia="仿宋_GB2312" w:hint="eastAsia"/>
                <w:szCs w:val="21"/>
              </w:rPr>
            </w:pPr>
            <w:r>
              <w:rPr>
                <w:rFonts w:ascii="仿宋_GB2312" w:eastAsia="仿宋_GB2312" w:hint="eastAsia"/>
                <w:szCs w:val="21"/>
              </w:rPr>
              <w:t>7</w:t>
            </w:r>
            <w:r w:rsidR="00CA2E6A" w:rsidRPr="00320869">
              <w:rPr>
                <w:rFonts w:ascii="仿宋_GB2312" w:eastAsia="仿宋_GB2312" w:hint="eastAsia"/>
                <w:szCs w:val="21"/>
              </w:rPr>
              <w:t>、[德]</w:t>
            </w:r>
            <w:proofErr w:type="gramStart"/>
            <w:r w:rsidR="000A160B" w:rsidRPr="00320869">
              <w:rPr>
                <w:rFonts w:ascii="仿宋_GB2312" w:eastAsia="仿宋_GB2312" w:hint="eastAsia"/>
                <w:szCs w:val="21"/>
              </w:rPr>
              <w:t>弗</w:t>
            </w:r>
            <w:proofErr w:type="gramEnd"/>
            <w:r w:rsidR="000A160B" w:rsidRPr="00320869">
              <w:rPr>
                <w:rFonts w:ascii="仿宋_GB2312" w:eastAsia="仿宋_GB2312" w:hint="eastAsia"/>
                <w:szCs w:val="21"/>
              </w:rPr>
              <w:t>兰克</w:t>
            </w:r>
            <w:r w:rsidR="00CA2E6A" w:rsidRPr="00320869">
              <w:rPr>
                <w:rFonts w:ascii="仿宋_GB2312" w:eastAsia="仿宋_GB2312" w:hint="eastAsia"/>
                <w:szCs w:val="21"/>
              </w:rPr>
              <w:t>：《白银资本》</w:t>
            </w:r>
            <w:r w:rsidR="000A160B" w:rsidRPr="00320869">
              <w:rPr>
                <w:rFonts w:ascii="仿宋_GB2312" w:eastAsia="仿宋_GB2312" w:hint="eastAsia"/>
                <w:szCs w:val="21"/>
              </w:rPr>
              <w:t>，刘北成译</w:t>
            </w:r>
            <w:r w:rsidR="00CA2E6A" w:rsidRPr="00320869">
              <w:rPr>
                <w:rFonts w:ascii="仿宋_GB2312" w:eastAsia="仿宋_GB2312" w:hint="eastAsia"/>
                <w:szCs w:val="21"/>
              </w:rPr>
              <w:t>，中央编译出版社2008年版。</w:t>
            </w:r>
          </w:p>
          <w:p w:rsidR="00CA2E6A" w:rsidRPr="00320869" w:rsidRDefault="00CA2E6A" w:rsidP="00A96A41">
            <w:pPr>
              <w:rPr>
                <w:rFonts w:ascii="黑体" w:eastAsia="黑体" w:hint="eastAsia"/>
                <w:b/>
                <w:szCs w:val="21"/>
              </w:rPr>
            </w:pPr>
            <w:r w:rsidRPr="00320869">
              <w:rPr>
                <w:rFonts w:ascii="黑体" w:eastAsia="黑体" w:hint="eastAsia"/>
                <w:b/>
                <w:szCs w:val="21"/>
              </w:rPr>
              <w:t>外文文献</w:t>
            </w:r>
          </w:p>
          <w:p w:rsidR="00CA2E6A" w:rsidRPr="00320869" w:rsidRDefault="00CA2E6A" w:rsidP="00A96A41">
            <w:pPr>
              <w:spacing w:line="276" w:lineRule="auto"/>
              <w:rPr>
                <w:rFonts w:ascii="Times New Roman" w:eastAsia="仿宋" w:hAnsi="Times New Roman"/>
                <w:color w:val="000000"/>
                <w:szCs w:val="21"/>
              </w:rPr>
            </w:pPr>
            <w:r w:rsidRPr="00320869">
              <w:rPr>
                <w:rFonts w:ascii="Times New Roman" w:eastAsia="仿宋" w:hAnsi="Times New Roman" w:hint="eastAsia"/>
                <w:color w:val="000000"/>
                <w:szCs w:val="21"/>
              </w:rPr>
              <w:t>1</w:t>
            </w:r>
            <w:r w:rsidRPr="00320869">
              <w:rPr>
                <w:rFonts w:ascii="Times New Roman" w:eastAsia="仿宋" w:hAnsi="Times New Roman" w:hint="eastAsia"/>
                <w:color w:val="000000"/>
                <w:szCs w:val="21"/>
              </w:rPr>
              <w:t>、</w:t>
            </w:r>
            <w:r w:rsidRPr="00320869">
              <w:rPr>
                <w:rFonts w:ascii="Times New Roman" w:eastAsia="仿宋" w:hAnsi="Times New Roman"/>
                <w:color w:val="000000"/>
                <w:szCs w:val="21"/>
              </w:rPr>
              <w:t>Whitehead</w:t>
            </w:r>
            <w:r w:rsidRPr="00320869">
              <w:rPr>
                <w:rFonts w:ascii="Times New Roman" w:eastAsia="仿宋" w:hAnsi="Times New Roman"/>
                <w:color w:val="000000"/>
                <w:szCs w:val="21"/>
              </w:rPr>
              <w:t>，</w:t>
            </w:r>
            <w:r w:rsidRPr="00320869">
              <w:rPr>
                <w:rFonts w:ascii="Times New Roman" w:eastAsia="仿宋" w:hAnsi="Times New Roman"/>
                <w:color w:val="000000"/>
                <w:szCs w:val="21"/>
              </w:rPr>
              <w:t>Alfred North</w:t>
            </w:r>
            <w:r w:rsidRPr="00320869">
              <w:rPr>
                <w:rFonts w:ascii="Times New Roman" w:eastAsia="仿宋" w:hAnsi="Times New Roman"/>
                <w:color w:val="000000"/>
                <w:szCs w:val="21"/>
              </w:rPr>
              <w:t>，</w:t>
            </w:r>
            <w:r w:rsidRPr="00320869">
              <w:rPr>
                <w:rFonts w:ascii="Times New Roman" w:eastAsia="仿宋" w:hAnsi="Times New Roman"/>
                <w:color w:val="000000"/>
                <w:szCs w:val="21"/>
              </w:rPr>
              <w:t>1925</w:t>
            </w:r>
            <w:r w:rsidRPr="00320869">
              <w:rPr>
                <w:rFonts w:ascii="Times New Roman" w:eastAsia="仿宋" w:hAnsi="Times New Roman"/>
                <w:color w:val="000000"/>
                <w:szCs w:val="21"/>
              </w:rPr>
              <w:t>，</w:t>
            </w:r>
            <w:r w:rsidRPr="00320869">
              <w:rPr>
                <w:rFonts w:ascii="Times New Roman" w:eastAsia="仿宋" w:hAnsi="Times New Roman"/>
                <w:i/>
                <w:color w:val="000000"/>
                <w:szCs w:val="21"/>
              </w:rPr>
              <w:t>Science and Modern World</w:t>
            </w:r>
            <w:r w:rsidRPr="00320869">
              <w:rPr>
                <w:rFonts w:ascii="Times New Roman" w:eastAsia="仿宋" w:hAnsi="Times New Roman"/>
                <w:color w:val="000000"/>
                <w:szCs w:val="21"/>
              </w:rPr>
              <w:t>，</w:t>
            </w:r>
            <w:r w:rsidRPr="00320869">
              <w:rPr>
                <w:rFonts w:ascii="Times New Roman" w:eastAsia="仿宋" w:hAnsi="Times New Roman"/>
                <w:color w:val="000000"/>
                <w:szCs w:val="21"/>
              </w:rPr>
              <w:t xml:space="preserve">New York Press. </w:t>
            </w:r>
          </w:p>
          <w:p w:rsidR="00333623" w:rsidRPr="00320869" w:rsidRDefault="00E17186" w:rsidP="00A96A41">
            <w:pPr>
              <w:spacing w:line="276" w:lineRule="auto"/>
              <w:rPr>
                <w:rFonts w:ascii="Times New Roman" w:eastAsia="仿宋_GB2312" w:hAnsi="Times New Roman"/>
                <w:color w:val="000000"/>
                <w:szCs w:val="21"/>
              </w:rPr>
            </w:pPr>
            <w:r>
              <w:rPr>
                <w:rFonts w:ascii="Times New Roman" w:eastAsia="仿宋_GB2312" w:hAnsi="Times New Roman" w:hint="eastAsia"/>
                <w:color w:val="000000"/>
                <w:szCs w:val="21"/>
              </w:rPr>
              <w:t>2</w:t>
            </w:r>
            <w:r w:rsidR="00333623" w:rsidRPr="00320869">
              <w:rPr>
                <w:rFonts w:ascii="Times New Roman" w:eastAsia="仿宋_GB2312" w:hAnsi="Times New Roman" w:hint="eastAsia"/>
                <w:color w:val="000000"/>
                <w:szCs w:val="21"/>
              </w:rPr>
              <w:t>、</w:t>
            </w:r>
            <w:r w:rsidR="00333623" w:rsidRPr="00320869">
              <w:rPr>
                <w:rFonts w:ascii="Times New Roman" w:eastAsia="仿宋_GB2312" w:hAnsi="Times New Roman"/>
                <w:color w:val="000000"/>
                <w:szCs w:val="21"/>
              </w:rPr>
              <w:t xml:space="preserve">Shaw, William h., ed., 1978, </w:t>
            </w:r>
            <w:r w:rsidR="00333623" w:rsidRPr="00320869">
              <w:rPr>
                <w:rFonts w:ascii="Times New Roman" w:eastAsia="仿宋_GB2312" w:hAnsi="Times New Roman"/>
                <w:i/>
                <w:color w:val="000000"/>
                <w:szCs w:val="21"/>
              </w:rPr>
              <w:t>Marx’s Theory of History.</w:t>
            </w:r>
            <w:r w:rsidR="00333623" w:rsidRPr="00320869">
              <w:rPr>
                <w:rFonts w:ascii="Times New Roman" w:eastAsia="仿宋_GB2312" w:hAnsi="Times New Roman" w:hint="eastAsia"/>
                <w:i/>
                <w:color w:val="000000"/>
                <w:szCs w:val="21"/>
              </w:rPr>
              <w:t xml:space="preserve"> </w:t>
            </w:r>
            <w:r w:rsidR="00333623" w:rsidRPr="00320869">
              <w:rPr>
                <w:rFonts w:ascii="Times New Roman" w:eastAsia="仿宋_GB2312" w:hAnsi="Times New Roman"/>
                <w:color w:val="000000"/>
                <w:szCs w:val="21"/>
              </w:rPr>
              <w:t>Cambridge: Cambridge University Press.</w:t>
            </w:r>
          </w:p>
          <w:p w:rsidR="00E17186" w:rsidRPr="00320869" w:rsidRDefault="00E17186" w:rsidP="00A96A41">
            <w:pPr>
              <w:spacing w:line="276" w:lineRule="auto"/>
              <w:rPr>
                <w:rFonts w:ascii="Times New Roman" w:eastAsia="仿宋_GB2312" w:hAnsi="Times New Roman"/>
                <w:color w:val="000000"/>
                <w:szCs w:val="21"/>
              </w:rPr>
            </w:pPr>
            <w:r>
              <w:rPr>
                <w:rFonts w:ascii="Times New Roman" w:eastAsia="仿宋_GB2312" w:hAnsi="Times New Roman" w:hint="eastAsia"/>
                <w:color w:val="000000"/>
                <w:szCs w:val="21"/>
              </w:rPr>
              <w:t>3</w:t>
            </w:r>
            <w:r w:rsidRPr="00320869">
              <w:rPr>
                <w:rFonts w:ascii="Times New Roman" w:eastAsia="仿宋_GB2312" w:hAnsi="Times New Roman" w:hint="eastAsia"/>
                <w:color w:val="000000"/>
                <w:szCs w:val="21"/>
              </w:rPr>
              <w:t>、</w:t>
            </w:r>
            <w:proofErr w:type="spellStart"/>
            <w:r w:rsidRPr="00320869">
              <w:rPr>
                <w:rFonts w:ascii="Times New Roman" w:eastAsia="仿宋_GB2312" w:hAnsi="Times New Roman"/>
                <w:color w:val="000000"/>
                <w:szCs w:val="21"/>
              </w:rPr>
              <w:t>Romer</w:t>
            </w:r>
            <w:proofErr w:type="spellEnd"/>
            <w:r w:rsidRPr="00320869">
              <w:rPr>
                <w:rFonts w:ascii="Times New Roman" w:eastAsia="仿宋_GB2312" w:hAnsi="Times New Roman"/>
                <w:color w:val="000000"/>
                <w:szCs w:val="21"/>
              </w:rPr>
              <w:t>, John E, ed., 1986,</w:t>
            </w:r>
            <w:r w:rsidRPr="00320869">
              <w:rPr>
                <w:rFonts w:ascii="Times New Roman" w:eastAsia="仿宋_GB2312" w:hAnsi="Times New Roman" w:hint="eastAsia"/>
                <w:color w:val="000000"/>
                <w:szCs w:val="21"/>
              </w:rPr>
              <w:t xml:space="preserve"> </w:t>
            </w:r>
            <w:r w:rsidRPr="00320869">
              <w:rPr>
                <w:rFonts w:ascii="Times New Roman" w:eastAsia="仿宋_GB2312" w:hAnsi="Times New Roman"/>
                <w:i/>
                <w:color w:val="000000"/>
                <w:szCs w:val="21"/>
              </w:rPr>
              <w:t>Analytical Marxism</w:t>
            </w:r>
            <w:r w:rsidRPr="00320869">
              <w:rPr>
                <w:rFonts w:ascii="Times New Roman" w:eastAsia="仿宋_GB2312" w:hAnsi="Times New Roman"/>
                <w:color w:val="000000"/>
                <w:szCs w:val="21"/>
              </w:rPr>
              <w:t>. Cambridge: Cambridge University Press.</w:t>
            </w:r>
          </w:p>
          <w:p w:rsidR="00E17186" w:rsidRDefault="00E17186" w:rsidP="00A96A41">
            <w:pPr>
              <w:spacing w:line="276" w:lineRule="auto"/>
              <w:rPr>
                <w:rFonts w:ascii="Times New Roman" w:eastAsia="仿宋_GB2312" w:hAnsi="Times New Roman" w:hint="eastAsia"/>
                <w:color w:val="000000"/>
                <w:szCs w:val="21"/>
              </w:rPr>
            </w:pPr>
            <w:r>
              <w:rPr>
                <w:rFonts w:ascii="Times New Roman" w:eastAsia="仿宋_GB2312" w:hAnsi="Times New Roman" w:hint="eastAsia"/>
                <w:color w:val="000000"/>
                <w:szCs w:val="21"/>
              </w:rPr>
              <w:t>4</w:t>
            </w:r>
            <w:r w:rsidRPr="00320869">
              <w:rPr>
                <w:rFonts w:ascii="Times New Roman" w:eastAsia="仿宋_GB2312" w:hAnsi="Times New Roman" w:hint="eastAsia"/>
                <w:color w:val="000000"/>
                <w:szCs w:val="21"/>
              </w:rPr>
              <w:t>、</w:t>
            </w:r>
            <w:r w:rsidRPr="00320869">
              <w:rPr>
                <w:rFonts w:ascii="Times New Roman" w:eastAsia="仿宋_GB2312" w:hAnsi="Times New Roman"/>
                <w:color w:val="000000"/>
                <w:szCs w:val="21"/>
              </w:rPr>
              <w:t xml:space="preserve">Andre </w:t>
            </w:r>
            <w:proofErr w:type="spellStart"/>
            <w:r w:rsidRPr="00320869">
              <w:rPr>
                <w:rFonts w:ascii="Times New Roman" w:eastAsia="仿宋_GB2312" w:hAnsi="Times New Roman"/>
                <w:color w:val="000000"/>
                <w:szCs w:val="21"/>
              </w:rPr>
              <w:t>Gorz</w:t>
            </w:r>
            <w:proofErr w:type="spellEnd"/>
            <w:r w:rsidRPr="00320869">
              <w:rPr>
                <w:rFonts w:ascii="Times New Roman" w:eastAsia="仿宋_GB2312" w:hAnsi="Times New Roman"/>
                <w:color w:val="000000"/>
                <w:szCs w:val="21"/>
              </w:rPr>
              <w:t>, 1989</w:t>
            </w:r>
            <w:r w:rsidRPr="00320869">
              <w:rPr>
                <w:rFonts w:ascii="Times New Roman" w:eastAsia="仿宋_GB2312" w:hAnsi="Times New Roman"/>
                <w:color w:val="000000"/>
                <w:szCs w:val="21"/>
              </w:rPr>
              <w:t>，</w:t>
            </w:r>
            <w:r w:rsidRPr="00320869">
              <w:rPr>
                <w:rFonts w:ascii="Times New Roman" w:eastAsia="仿宋_GB2312" w:hAnsi="Times New Roman"/>
                <w:i/>
                <w:color w:val="000000"/>
                <w:szCs w:val="21"/>
              </w:rPr>
              <w:t>Critique of Economic Reason</w:t>
            </w:r>
            <w:r w:rsidRPr="00320869">
              <w:rPr>
                <w:rFonts w:ascii="Times New Roman" w:eastAsia="仿宋_GB2312" w:hAnsi="Times New Roman"/>
                <w:color w:val="000000"/>
                <w:szCs w:val="21"/>
              </w:rPr>
              <w:t>. London.</w:t>
            </w:r>
          </w:p>
          <w:p w:rsidR="00807A46" w:rsidRPr="00320869" w:rsidRDefault="00807A46" w:rsidP="00A96A41">
            <w:pPr>
              <w:spacing w:line="276" w:lineRule="auto"/>
              <w:rPr>
                <w:rFonts w:ascii="Times New Roman" w:eastAsia="仿宋_GB2312" w:hAnsi="Times New Roman"/>
                <w:color w:val="000000"/>
                <w:szCs w:val="21"/>
              </w:rPr>
            </w:pPr>
          </w:p>
        </w:tc>
      </w:tr>
    </w:tbl>
    <w:p w:rsidR="00272455" w:rsidRPr="00320869" w:rsidRDefault="00272455" w:rsidP="00A96A41">
      <w:pPr>
        <w:adjustRightInd w:val="0"/>
        <w:snapToGrid w:val="0"/>
        <w:spacing w:line="276" w:lineRule="auto"/>
        <w:ind w:right="840" w:firstLineChars="1150" w:firstLine="2415"/>
        <w:jc w:val="right"/>
        <w:rPr>
          <w:rFonts w:ascii="Times New Roman" w:eastAsia="仿宋_GB2312" w:hAnsi="Times New Roman"/>
          <w:color w:val="000000"/>
          <w:szCs w:val="21"/>
          <w:u w:val="single"/>
        </w:rPr>
      </w:pPr>
      <w:r w:rsidRPr="00320869">
        <w:rPr>
          <w:rFonts w:ascii="Times New Roman" w:eastAsia="仿宋_GB2312" w:hAnsi="Times New Roman"/>
          <w:color w:val="000000"/>
          <w:szCs w:val="21"/>
        </w:rPr>
        <w:lastRenderedPageBreak/>
        <w:t>学位</w:t>
      </w:r>
      <w:proofErr w:type="gramStart"/>
      <w:r w:rsidRPr="00320869">
        <w:rPr>
          <w:rFonts w:ascii="Times New Roman" w:eastAsia="仿宋_GB2312" w:hAnsi="Times New Roman"/>
          <w:color w:val="000000"/>
          <w:szCs w:val="21"/>
        </w:rPr>
        <w:t>评定分</w:t>
      </w:r>
      <w:proofErr w:type="gramEnd"/>
      <w:r w:rsidRPr="00320869">
        <w:rPr>
          <w:rFonts w:ascii="Times New Roman" w:eastAsia="仿宋_GB2312" w:hAnsi="Times New Roman"/>
          <w:color w:val="000000"/>
          <w:szCs w:val="21"/>
        </w:rPr>
        <w:t>委员会主任签字：</w:t>
      </w:r>
      <w:r w:rsidRPr="00320869">
        <w:rPr>
          <w:rFonts w:ascii="Times New Roman" w:eastAsia="仿宋_GB2312" w:hAnsi="Times New Roman"/>
          <w:color w:val="000000"/>
          <w:szCs w:val="21"/>
          <w:u w:val="single"/>
        </w:rPr>
        <w:t xml:space="preserve">       </w:t>
      </w:r>
    </w:p>
    <w:p w:rsidR="00272455" w:rsidRPr="00320869" w:rsidRDefault="00272455" w:rsidP="00A96A41">
      <w:pPr>
        <w:spacing w:line="276" w:lineRule="auto"/>
        <w:jc w:val="right"/>
        <w:rPr>
          <w:rFonts w:ascii="Times New Roman" w:eastAsia="黑体" w:hAnsi="Times New Roman"/>
          <w:color w:val="000000"/>
          <w:szCs w:val="21"/>
        </w:rPr>
      </w:pPr>
      <w:r w:rsidRPr="00320869">
        <w:rPr>
          <w:rFonts w:ascii="Times New Roman" w:eastAsia="仿宋_GB2312" w:hAnsi="Times New Roman"/>
          <w:color w:val="000000"/>
          <w:szCs w:val="21"/>
        </w:rPr>
        <w:t>年</w:t>
      </w:r>
      <w:r w:rsidRPr="00320869">
        <w:rPr>
          <w:rFonts w:ascii="Times New Roman" w:eastAsia="仿宋_GB2312" w:hAnsi="Times New Roman"/>
          <w:color w:val="000000"/>
          <w:szCs w:val="21"/>
        </w:rPr>
        <w:t xml:space="preserve">   </w:t>
      </w:r>
      <w:r w:rsidRPr="00320869">
        <w:rPr>
          <w:rFonts w:ascii="Times New Roman" w:eastAsia="仿宋_GB2312" w:hAnsi="Times New Roman"/>
          <w:color w:val="000000"/>
          <w:szCs w:val="21"/>
        </w:rPr>
        <w:t>月</w:t>
      </w:r>
      <w:r w:rsidRPr="00320869">
        <w:rPr>
          <w:rFonts w:ascii="Times New Roman" w:eastAsia="仿宋_GB2312" w:hAnsi="Times New Roman"/>
          <w:color w:val="000000"/>
          <w:szCs w:val="21"/>
        </w:rPr>
        <w:t xml:space="preserve">   </w:t>
      </w:r>
      <w:r w:rsidRPr="00320869">
        <w:rPr>
          <w:rFonts w:ascii="Times New Roman" w:eastAsia="仿宋_GB2312" w:hAnsi="Times New Roman"/>
          <w:color w:val="000000"/>
          <w:szCs w:val="21"/>
        </w:rPr>
        <w:t>日</w:t>
      </w:r>
    </w:p>
    <w:p w:rsidR="00E22106" w:rsidRPr="00320869" w:rsidRDefault="00E22106" w:rsidP="00A96A41">
      <w:pPr>
        <w:spacing w:line="276" w:lineRule="auto"/>
        <w:ind w:left="482"/>
        <w:rPr>
          <w:rFonts w:ascii="Times New Roman" w:eastAsia="黑体" w:hAnsi="Times New Roman"/>
          <w:color w:val="000000"/>
          <w:szCs w:val="21"/>
        </w:rPr>
        <w:sectPr w:rsidR="00E22106" w:rsidRPr="00320869" w:rsidSect="00684528">
          <w:footerReference w:type="default" r:id="rId8"/>
          <w:pgSz w:w="11906" w:h="16838"/>
          <w:pgMar w:top="1440" w:right="1800" w:bottom="1440" w:left="1800" w:header="851" w:footer="992" w:gutter="0"/>
          <w:cols w:space="425"/>
          <w:docGrid w:type="lines" w:linePitch="312"/>
        </w:sectPr>
      </w:pPr>
    </w:p>
    <w:p w:rsidR="00A5622E" w:rsidRPr="00320869" w:rsidRDefault="00A93C64" w:rsidP="00A96A41">
      <w:pPr>
        <w:spacing w:line="276" w:lineRule="auto"/>
        <w:ind w:left="482"/>
        <w:rPr>
          <w:rFonts w:ascii="Times New Roman" w:eastAsia="黑体" w:hAnsi="Times New Roman" w:hint="eastAsia"/>
          <w:color w:val="000000"/>
          <w:szCs w:val="21"/>
        </w:rPr>
      </w:pPr>
      <w:r w:rsidRPr="00320869">
        <w:rPr>
          <w:rFonts w:ascii="Times New Roman" w:eastAsia="黑体" w:hAnsi="Times New Roman"/>
          <w:color w:val="000000"/>
          <w:szCs w:val="21"/>
        </w:rPr>
        <w:lastRenderedPageBreak/>
        <w:t>五、课程设置、</w:t>
      </w:r>
      <w:r w:rsidR="00422512" w:rsidRPr="00320869">
        <w:rPr>
          <w:rFonts w:ascii="Times New Roman" w:eastAsia="黑体" w:hAnsi="Times New Roman" w:hint="eastAsia"/>
          <w:color w:val="000000"/>
          <w:szCs w:val="21"/>
        </w:rPr>
        <w:t>其他</w:t>
      </w:r>
      <w:r w:rsidR="001A6698" w:rsidRPr="00320869">
        <w:rPr>
          <w:rFonts w:ascii="Times New Roman" w:eastAsia="黑体" w:hAnsi="Times New Roman" w:hint="eastAsia"/>
          <w:color w:val="000000"/>
          <w:szCs w:val="21"/>
        </w:rPr>
        <w:t>培养环节、</w:t>
      </w:r>
      <w:r w:rsidRPr="00320869">
        <w:rPr>
          <w:rFonts w:ascii="Times New Roman" w:eastAsia="黑体" w:hAnsi="Times New Roman"/>
          <w:color w:val="000000"/>
          <w:szCs w:val="21"/>
        </w:rPr>
        <w:t>教学计划</w:t>
      </w:r>
      <w:r w:rsidR="00D63A29" w:rsidRPr="00320869">
        <w:rPr>
          <w:rFonts w:ascii="Times New Roman" w:eastAsia="黑体" w:hAnsi="Times New Roman" w:hint="eastAsia"/>
          <w:color w:val="000000"/>
          <w:szCs w:val="21"/>
        </w:rPr>
        <w:t>与</w:t>
      </w:r>
      <w:r w:rsidRPr="00320869">
        <w:rPr>
          <w:rFonts w:ascii="Times New Roman" w:eastAsia="黑体" w:hAnsi="Times New Roman"/>
          <w:color w:val="000000"/>
          <w:szCs w:val="21"/>
        </w:rPr>
        <w:t>学分要求</w:t>
      </w:r>
    </w:p>
    <w:p w:rsidR="00C90441" w:rsidRPr="00320869" w:rsidRDefault="00C90441" w:rsidP="00A96A41">
      <w:pPr>
        <w:spacing w:line="276" w:lineRule="auto"/>
        <w:ind w:left="482"/>
        <w:rPr>
          <w:rFonts w:ascii="Times New Roman" w:eastAsia="黑体" w:hAnsi="Times New Roman" w:hint="eastAsia"/>
          <w:color w:val="000000"/>
          <w:szCs w:val="21"/>
        </w:rPr>
      </w:pPr>
      <w:r w:rsidRPr="00320869">
        <w:rPr>
          <w:rFonts w:ascii="Times New Roman" w:eastAsia="黑体" w:hAnsi="Times New Roman"/>
          <w:color w:val="000000"/>
          <w:szCs w:val="21"/>
        </w:rPr>
        <w:t>五、课程设置、</w:t>
      </w:r>
      <w:r w:rsidRPr="00320869">
        <w:rPr>
          <w:rFonts w:ascii="Times New Roman" w:eastAsia="黑体" w:hAnsi="Times New Roman" w:hint="eastAsia"/>
          <w:color w:val="000000"/>
          <w:szCs w:val="21"/>
        </w:rPr>
        <w:t>其他培养环节、</w:t>
      </w:r>
      <w:r w:rsidRPr="00320869">
        <w:rPr>
          <w:rFonts w:ascii="Times New Roman" w:eastAsia="黑体" w:hAnsi="Times New Roman"/>
          <w:color w:val="000000"/>
          <w:szCs w:val="21"/>
        </w:rPr>
        <w:t>教学计划</w:t>
      </w:r>
      <w:r w:rsidRPr="00320869">
        <w:rPr>
          <w:rFonts w:ascii="Times New Roman" w:eastAsia="黑体" w:hAnsi="Times New Roman" w:hint="eastAsia"/>
          <w:color w:val="000000"/>
          <w:szCs w:val="21"/>
        </w:rPr>
        <w:t>与</w:t>
      </w:r>
      <w:r w:rsidRPr="00320869">
        <w:rPr>
          <w:rFonts w:ascii="Times New Roman" w:eastAsia="黑体" w:hAnsi="Times New Roman"/>
          <w:color w:val="000000"/>
          <w:szCs w:val="21"/>
        </w:rPr>
        <w:t>学分要求</w:t>
      </w:r>
    </w:p>
    <w:p w:rsidR="00C90441" w:rsidRPr="00320869" w:rsidRDefault="00C90441" w:rsidP="00A96A41">
      <w:pPr>
        <w:spacing w:line="276" w:lineRule="auto"/>
        <w:ind w:left="482"/>
        <w:jc w:val="center"/>
        <w:rPr>
          <w:rFonts w:ascii="Times New Roman" w:eastAsia="黑体" w:hAnsi="Times New Roman"/>
          <w:color w:val="000000"/>
          <w:szCs w:val="21"/>
        </w:rPr>
      </w:pPr>
      <w:r w:rsidRPr="00320869">
        <w:rPr>
          <w:rFonts w:ascii="Times New Roman" w:eastAsia="黑体" w:hAnsi="Times New Roman" w:hint="eastAsia"/>
          <w:color w:val="000000"/>
          <w:szCs w:val="21"/>
        </w:rPr>
        <w:t>马克思主义基本原理专业攻读硕士学位研究生</w:t>
      </w:r>
    </w:p>
    <w:p w:rsidR="00C90441" w:rsidRPr="00320869" w:rsidRDefault="00C90441" w:rsidP="00A96A41">
      <w:pPr>
        <w:spacing w:line="276" w:lineRule="auto"/>
        <w:jc w:val="center"/>
        <w:rPr>
          <w:rFonts w:ascii="Times New Roman" w:eastAsia="黑体" w:hAnsi="Times New Roman"/>
          <w:color w:val="000000"/>
          <w:szCs w:val="21"/>
        </w:rPr>
      </w:pPr>
      <w:r w:rsidRPr="00320869">
        <w:rPr>
          <w:rFonts w:ascii="Times New Roman" w:eastAsia="黑体" w:hAnsi="Times New Roman" w:hint="eastAsia"/>
          <w:color w:val="000000"/>
          <w:szCs w:val="21"/>
        </w:rPr>
        <w:t>课程设置、其他培养环节、教学计划与学分要求一览表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C90441" w:rsidRPr="00320869" w:rsidTr="006C4290">
        <w:trPr>
          <w:trHeight w:val="1042"/>
          <w:jc w:val="center"/>
        </w:trPr>
        <w:tc>
          <w:tcPr>
            <w:tcW w:w="2907" w:type="dxa"/>
            <w:gridSpan w:val="2"/>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类 别</w:t>
            </w:r>
          </w:p>
        </w:tc>
        <w:tc>
          <w:tcPr>
            <w:tcW w:w="2271"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课程名称</w:t>
            </w:r>
          </w:p>
        </w:tc>
        <w:tc>
          <w:tcPr>
            <w:tcW w:w="1482" w:type="dxa"/>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课程门数</w:t>
            </w: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课程代码</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学分</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学时</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开课</w:t>
            </w:r>
          </w:p>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学期</w:t>
            </w: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教学</w:t>
            </w:r>
          </w:p>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方式</w:t>
            </w:r>
          </w:p>
        </w:tc>
        <w:tc>
          <w:tcPr>
            <w:tcW w:w="850" w:type="dxa"/>
            <w:vAlign w:val="center"/>
          </w:tcPr>
          <w:p w:rsidR="00C90441" w:rsidRPr="00320869" w:rsidRDefault="00C90441" w:rsidP="00A96A41">
            <w:pPr>
              <w:spacing w:line="276" w:lineRule="auto"/>
              <w:ind w:left="-57" w:right="-57"/>
              <w:jc w:val="center"/>
              <w:rPr>
                <w:rFonts w:ascii="仿宋" w:eastAsia="仿宋" w:hAnsi="仿宋"/>
                <w:color w:val="000000"/>
                <w:kern w:val="24"/>
                <w:szCs w:val="21"/>
              </w:rPr>
            </w:pPr>
            <w:r w:rsidRPr="00320869">
              <w:rPr>
                <w:rFonts w:ascii="仿宋" w:eastAsia="仿宋" w:hAnsi="仿宋"/>
                <w:color w:val="000000"/>
                <w:kern w:val="24"/>
                <w:szCs w:val="21"/>
              </w:rPr>
              <w:t>考核</w:t>
            </w:r>
          </w:p>
          <w:p w:rsidR="00C90441" w:rsidRPr="00320869" w:rsidRDefault="00C90441" w:rsidP="00A96A41">
            <w:pPr>
              <w:spacing w:line="276" w:lineRule="auto"/>
              <w:ind w:left="-57" w:right="-57"/>
              <w:jc w:val="center"/>
              <w:rPr>
                <w:rFonts w:ascii="仿宋" w:eastAsia="仿宋" w:hAnsi="仿宋"/>
                <w:color w:val="000000"/>
                <w:kern w:val="24"/>
                <w:szCs w:val="21"/>
              </w:rPr>
            </w:pPr>
            <w:r w:rsidRPr="00320869">
              <w:rPr>
                <w:rFonts w:ascii="仿宋" w:eastAsia="仿宋" w:hAnsi="仿宋"/>
                <w:color w:val="000000"/>
                <w:kern w:val="24"/>
                <w:szCs w:val="21"/>
              </w:rPr>
              <w:t>方式</w:t>
            </w:r>
          </w:p>
        </w:tc>
        <w:tc>
          <w:tcPr>
            <w:tcW w:w="2060" w:type="dxa"/>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备  注</w:t>
            </w:r>
          </w:p>
        </w:tc>
      </w:tr>
      <w:tr w:rsidR="00C90441" w:rsidRPr="00320869" w:rsidTr="006C4290">
        <w:trPr>
          <w:cantSplit/>
          <w:trHeight w:val="775"/>
          <w:jc w:val="center"/>
        </w:trPr>
        <w:tc>
          <w:tcPr>
            <w:tcW w:w="1492" w:type="dxa"/>
            <w:vMerge w:val="restart"/>
            <w:textDirection w:val="tbRlV"/>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必修课程</w:t>
            </w:r>
          </w:p>
        </w:tc>
        <w:tc>
          <w:tcPr>
            <w:tcW w:w="1415" w:type="dxa"/>
            <w:vMerge w:val="restart"/>
            <w:textDirection w:val="tbRlV"/>
            <w:vAlign w:val="center"/>
          </w:tcPr>
          <w:p w:rsidR="00C90441" w:rsidRPr="00320869" w:rsidRDefault="00C90441" w:rsidP="00A96A41">
            <w:pPr>
              <w:spacing w:line="276" w:lineRule="auto"/>
              <w:ind w:left="113" w:right="113"/>
              <w:jc w:val="center"/>
              <w:rPr>
                <w:rFonts w:ascii="仿宋" w:eastAsia="仿宋" w:hAnsi="仿宋"/>
                <w:color w:val="000000"/>
                <w:szCs w:val="21"/>
              </w:rPr>
            </w:pPr>
            <w:r w:rsidRPr="00320869">
              <w:rPr>
                <w:rFonts w:ascii="仿宋" w:eastAsia="仿宋" w:hAnsi="仿宋"/>
                <w:color w:val="000000"/>
                <w:szCs w:val="21"/>
              </w:rPr>
              <w:t>学位公共课</w:t>
            </w:r>
          </w:p>
        </w:tc>
        <w:tc>
          <w:tcPr>
            <w:tcW w:w="2271" w:type="dxa"/>
            <w:vAlign w:val="center"/>
          </w:tcPr>
          <w:p w:rsidR="00C90441" w:rsidRPr="00320869" w:rsidRDefault="00C90441" w:rsidP="00A96A41">
            <w:pPr>
              <w:adjustRightInd w:val="0"/>
              <w:snapToGrid w:val="0"/>
              <w:spacing w:line="276" w:lineRule="auto"/>
              <w:jc w:val="center"/>
              <w:rPr>
                <w:rFonts w:ascii="仿宋" w:eastAsia="仿宋" w:hAnsi="仿宋"/>
                <w:color w:val="000000"/>
                <w:szCs w:val="21"/>
              </w:rPr>
            </w:pPr>
            <w:r w:rsidRPr="00320869">
              <w:rPr>
                <w:rFonts w:ascii="仿宋" w:eastAsia="仿宋" w:hAnsi="仿宋"/>
                <w:color w:val="000000"/>
                <w:szCs w:val="21"/>
              </w:rPr>
              <w:t>中国特色社会主义理论与实践</w:t>
            </w:r>
          </w:p>
        </w:tc>
        <w:tc>
          <w:tcPr>
            <w:tcW w:w="1482" w:type="dxa"/>
            <w:tcBorders>
              <w:bottom w:val="single" w:sz="4" w:space="0" w:color="auto"/>
            </w:tcBorders>
            <w:vAlign w:val="center"/>
          </w:tcPr>
          <w:p w:rsidR="00C90441" w:rsidRPr="00320869" w:rsidRDefault="00C90441" w:rsidP="00A96A41">
            <w:pPr>
              <w:adjustRightInd w:val="0"/>
              <w:snapToGrid w:val="0"/>
              <w:spacing w:line="276" w:lineRule="auto"/>
              <w:jc w:val="center"/>
              <w:rPr>
                <w:rFonts w:ascii="仿宋" w:eastAsia="仿宋" w:hAnsi="仿宋"/>
                <w:color w:val="000000"/>
                <w:szCs w:val="21"/>
              </w:rPr>
            </w:pPr>
            <w:r w:rsidRPr="00320869">
              <w:rPr>
                <w:rFonts w:ascii="仿宋" w:eastAsia="仿宋" w:hAnsi="仿宋" w:hint="eastAsia"/>
                <w:color w:val="000000"/>
                <w:szCs w:val="21"/>
              </w:rPr>
              <w:t>1</w:t>
            </w:r>
          </w:p>
        </w:tc>
        <w:tc>
          <w:tcPr>
            <w:tcW w:w="1700" w:type="dxa"/>
            <w:tcBorders>
              <w:bottom w:val="single" w:sz="4" w:space="0" w:color="auto"/>
            </w:tcBorders>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tcBorders>
              <w:bottom w:val="single" w:sz="4" w:space="0" w:color="auto"/>
            </w:tcBorders>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2</w:t>
            </w:r>
          </w:p>
        </w:tc>
        <w:tc>
          <w:tcPr>
            <w:tcW w:w="709" w:type="dxa"/>
            <w:tcBorders>
              <w:bottom w:val="single" w:sz="4" w:space="0" w:color="auto"/>
            </w:tcBorders>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36</w:t>
            </w:r>
          </w:p>
        </w:tc>
        <w:tc>
          <w:tcPr>
            <w:tcW w:w="709" w:type="dxa"/>
            <w:tcBorders>
              <w:bottom w:val="single" w:sz="4" w:space="0" w:color="auto"/>
            </w:tcBorders>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1</w:t>
            </w:r>
          </w:p>
        </w:tc>
        <w:tc>
          <w:tcPr>
            <w:tcW w:w="992" w:type="dxa"/>
            <w:tcBorders>
              <w:bottom w:val="single" w:sz="4" w:space="0" w:color="auto"/>
            </w:tcBorders>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讲授</w:t>
            </w:r>
          </w:p>
        </w:tc>
        <w:tc>
          <w:tcPr>
            <w:tcW w:w="850" w:type="dxa"/>
            <w:tcBorders>
              <w:bottom w:val="single" w:sz="4" w:space="0" w:color="auto"/>
            </w:tcBorders>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考试</w:t>
            </w:r>
          </w:p>
        </w:tc>
        <w:tc>
          <w:tcPr>
            <w:tcW w:w="2060" w:type="dxa"/>
            <w:vMerge w:val="restart"/>
            <w:vAlign w:val="center"/>
          </w:tcPr>
          <w:p w:rsidR="00C90441" w:rsidRPr="00320869" w:rsidRDefault="00C90441" w:rsidP="00A96A41">
            <w:pPr>
              <w:spacing w:line="276" w:lineRule="auto"/>
              <w:jc w:val="left"/>
              <w:rPr>
                <w:rFonts w:ascii="仿宋" w:eastAsia="仿宋" w:hAnsi="仿宋" w:hint="eastAsia"/>
                <w:color w:val="000000"/>
                <w:szCs w:val="21"/>
              </w:rPr>
            </w:pPr>
          </w:p>
        </w:tc>
      </w:tr>
      <w:tr w:rsidR="00C90441" w:rsidRPr="00320869" w:rsidTr="006C4290">
        <w:trPr>
          <w:cantSplit/>
          <w:trHeight w:val="913"/>
          <w:jc w:val="center"/>
        </w:trPr>
        <w:tc>
          <w:tcPr>
            <w:tcW w:w="1492" w:type="dxa"/>
            <w:vMerge/>
            <w:textDirection w:val="tbRlV"/>
            <w:vAlign w:val="center"/>
          </w:tcPr>
          <w:p w:rsidR="00C90441" w:rsidRPr="00320869" w:rsidRDefault="00C90441" w:rsidP="00A96A41">
            <w:pPr>
              <w:spacing w:line="276" w:lineRule="auto"/>
              <w:jc w:val="center"/>
              <w:rPr>
                <w:rFonts w:ascii="仿宋" w:eastAsia="仿宋" w:hAnsi="仿宋"/>
                <w:color w:val="000000"/>
                <w:szCs w:val="21"/>
              </w:rPr>
            </w:pPr>
          </w:p>
        </w:tc>
        <w:tc>
          <w:tcPr>
            <w:tcW w:w="1415"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2271" w:type="dxa"/>
            <w:vAlign w:val="center"/>
          </w:tcPr>
          <w:p w:rsidR="00C90441" w:rsidRPr="00320869" w:rsidRDefault="00C90441" w:rsidP="00A96A41">
            <w:pPr>
              <w:snapToGrid w:val="0"/>
              <w:spacing w:line="276" w:lineRule="auto"/>
              <w:jc w:val="center"/>
              <w:rPr>
                <w:rFonts w:ascii="仿宋" w:eastAsia="仿宋" w:hAnsi="仿宋"/>
                <w:color w:val="000000"/>
                <w:szCs w:val="21"/>
              </w:rPr>
            </w:pPr>
            <w:r w:rsidRPr="00320869">
              <w:rPr>
                <w:rFonts w:ascii="仿宋" w:eastAsia="仿宋" w:hAnsi="仿宋"/>
                <w:color w:val="000000"/>
                <w:szCs w:val="21"/>
              </w:rPr>
              <w:t>马克思主义与社会科学方法论</w:t>
            </w:r>
          </w:p>
        </w:tc>
        <w:tc>
          <w:tcPr>
            <w:tcW w:w="1482" w:type="dxa"/>
            <w:tcBorders>
              <w:bottom w:val="single" w:sz="4" w:space="0" w:color="auto"/>
            </w:tcBorders>
            <w:vAlign w:val="center"/>
          </w:tcPr>
          <w:p w:rsidR="00C90441" w:rsidRPr="00320869" w:rsidRDefault="00C90441" w:rsidP="00A96A41">
            <w:pPr>
              <w:snapToGrid w:val="0"/>
              <w:spacing w:line="276" w:lineRule="auto"/>
              <w:jc w:val="center"/>
              <w:rPr>
                <w:rFonts w:ascii="仿宋" w:eastAsia="仿宋" w:hAnsi="仿宋"/>
                <w:color w:val="000000"/>
                <w:szCs w:val="21"/>
              </w:rPr>
            </w:pPr>
            <w:r w:rsidRPr="00320869">
              <w:rPr>
                <w:rFonts w:ascii="仿宋" w:eastAsia="仿宋" w:hAnsi="仿宋" w:hint="eastAsia"/>
                <w:color w:val="000000"/>
                <w:szCs w:val="21"/>
              </w:rPr>
              <w:t>1</w:t>
            </w:r>
          </w:p>
        </w:tc>
        <w:tc>
          <w:tcPr>
            <w:tcW w:w="1700" w:type="dxa"/>
            <w:tcBorders>
              <w:bottom w:val="single" w:sz="4" w:space="0" w:color="auto"/>
            </w:tcBorders>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tcBorders>
              <w:bottom w:val="single" w:sz="4" w:space="0" w:color="auto"/>
            </w:tcBorders>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1</w:t>
            </w:r>
          </w:p>
        </w:tc>
        <w:tc>
          <w:tcPr>
            <w:tcW w:w="709" w:type="dxa"/>
            <w:tcBorders>
              <w:bottom w:val="single" w:sz="4" w:space="0" w:color="auto"/>
            </w:tcBorders>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18</w:t>
            </w:r>
          </w:p>
        </w:tc>
        <w:tc>
          <w:tcPr>
            <w:tcW w:w="709" w:type="dxa"/>
            <w:tcBorders>
              <w:bottom w:val="single" w:sz="4" w:space="0" w:color="auto"/>
            </w:tcBorders>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2</w:t>
            </w:r>
          </w:p>
        </w:tc>
        <w:tc>
          <w:tcPr>
            <w:tcW w:w="992" w:type="dxa"/>
            <w:tcBorders>
              <w:bottom w:val="single" w:sz="4" w:space="0" w:color="auto"/>
            </w:tcBorders>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讲授</w:t>
            </w:r>
          </w:p>
        </w:tc>
        <w:tc>
          <w:tcPr>
            <w:tcW w:w="850" w:type="dxa"/>
            <w:tcBorders>
              <w:bottom w:val="single" w:sz="4" w:space="0" w:color="auto"/>
            </w:tcBorders>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考试</w:t>
            </w:r>
          </w:p>
        </w:tc>
        <w:tc>
          <w:tcPr>
            <w:tcW w:w="2060" w:type="dxa"/>
            <w:vMerge/>
            <w:vAlign w:val="center"/>
          </w:tcPr>
          <w:p w:rsidR="00C90441" w:rsidRPr="00320869" w:rsidRDefault="00C90441" w:rsidP="00A96A41">
            <w:pPr>
              <w:spacing w:line="276" w:lineRule="auto"/>
              <w:jc w:val="left"/>
              <w:rPr>
                <w:rFonts w:ascii="仿宋" w:eastAsia="仿宋" w:hAnsi="仿宋"/>
                <w:color w:val="000000"/>
                <w:szCs w:val="21"/>
              </w:rPr>
            </w:pPr>
          </w:p>
        </w:tc>
      </w:tr>
      <w:tr w:rsidR="00C90441" w:rsidRPr="00320869" w:rsidTr="006C4290">
        <w:trPr>
          <w:cantSplit/>
          <w:trHeight w:val="550"/>
          <w:jc w:val="center"/>
        </w:trPr>
        <w:tc>
          <w:tcPr>
            <w:tcW w:w="1492" w:type="dxa"/>
            <w:vMerge/>
            <w:textDirection w:val="tbRlV"/>
            <w:vAlign w:val="center"/>
          </w:tcPr>
          <w:p w:rsidR="00C90441" w:rsidRPr="00320869" w:rsidRDefault="00C90441" w:rsidP="00A96A41">
            <w:pPr>
              <w:spacing w:line="276" w:lineRule="auto"/>
              <w:jc w:val="center"/>
              <w:rPr>
                <w:rFonts w:ascii="仿宋" w:eastAsia="仿宋" w:hAnsi="仿宋"/>
                <w:color w:val="000000"/>
                <w:szCs w:val="21"/>
              </w:rPr>
            </w:pPr>
          </w:p>
        </w:tc>
        <w:tc>
          <w:tcPr>
            <w:tcW w:w="1415"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2271"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基础外语</w:t>
            </w:r>
          </w:p>
        </w:tc>
        <w:tc>
          <w:tcPr>
            <w:tcW w:w="1482" w:type="dxa"/>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hint="eastAsia"/>
                <w:color w:val="000000"/>
                <w:szCs w:val="21"/>
              </w:rPr>
              <w:t>1</w:t>
            </w: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4</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72</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1</w:t>
            </w:r>
            <w:r w:rsidRPr="00320869">
              <w:rPr>
                <w:rFonts w:ascii="仿宋" w:eastAsia="仿宋" w:hAnsi="仿宋" w:hint="eastAsia"/>
                <w:color w:val="000000"/>
                <w:szCs w:val="21"/>
              </w:rPr>
              <w:t>-</w:t>
            </w:r>
            <w:r w:rsidRPr="00320869">
              <w:rPr>
                <w:rFonts w:ascii="仿宋" w:eastAsia="仿宋" w:hAnsi="仿宋"/>
                <w:color w:val="000000"/>
                <w:szCs w:val="21"/>
              </w:rPr>
              <w:t>2</w:t>
            </w: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讲授</w:t>
            </w:r>
          </w:p>
        </w:tc>
        <w:tc>
          <w:tcPr>
            <w:tcW w:w="850"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考试</w:t>
            </w:r>
          </w:p>
        </w:tc>
        <w:tc>
          <w:tcPr>
            <w:tcW w:w="2060" w:type="dxa"/>
            <w:vMerge/>
            <w:vAlign w:val="center"/>
          </w:tcPr>
          <w:p w:rsidR="00C90441" w:rsidRPr="00320869" w:rsidRDefault="00C90441" w:rsidP="00A96A41">
            <w:pPr>
              <w:snapToGrid w:val="0"/>
              <w:spacing w:line="276" w:lineRule="auto"/>
              <w:jc w:val="left"/>
              <w:rPr>
                <w:rFonts w:ascii="仿宋" w:eastAsia="仿宋" w:hAnsi="仿宋"/>
                <w:color w:val="000000"/>
                <w:szCs w:val="21"/>
              </w:rPr>
            </w:pPr>
          </w:p>
        </w:tc>
      </w:tr>
      <w:tr w:rsidR="00C90441" w:rsidRPr="00320869" w:rsidTr="006C4290">
        <w:trPr>
          <w:cantSplit/>
          <w:trHeight w:val="644"/>
          <w:jc w:val="center"/>
        </w:trPr>
        <w:tc>
          <w:tcPr>
            <w:tcW w:w="1492"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1415" w:type="dxa"/>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学位基础课</w:t>
            </w:r>
          </w:p>
        </w:tc>
        <w:tc>
          <w:tcPr>
            <w:tcW w:w="2271" w:type="dxa"/>
            <w:vAlign w:val="center"/>
          </w:tcPr>
          <w:p w:rsidR="00C90441" w:rsidRPr="00320869" w:rsidRDefault="00C90441" w:rsidP="00A96A41">
            <w:pPr>
              <w:spacing w:line="276" w:lineRule="auto"/>
              <w:ind w:left="-57" w:right="-57"/>
              <w:rPr>
                <w:rFonts w:ascii="仿宋" w:eastAsia="仿宋" w:hAnsi="仿宋" w:hint="eastAsia"/>
                <w:color w:val="000000"/>
                <w:szCs w:val="21"/>
              </w:rPr>
            </w:pPr>
            <w:r w:rsidRPr="00320869">
              <w:rPr>
                <w:rFonts w:ascii="仿宋" w:eastAsia="仿宋" w:hAnsi="仿宋" w:hint="eastAsia"/>
                <w:color w:val="000000"/>
                <w:szCs w:val="21"/>
              </w:rPr>
              <w:t>马克思主义经典文献研究</w:t>
            </w:r>
          </w:p>
        </w:tc>
        <w:tc>
          <w:tcPr>
            <w:tcW w:w="1482" w:type="dxa"/>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1</w:t>
            </w: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3</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54</w:t>
            </w:r>
          </w:p>
        </w:tc>
        <w:tc>
          <w:tcPr>
            <w:tcW w:w="709" w:type="dxa"/>
            <w:vAlign w:val="center"/>
          </w:tcPr>
          <w:p w:rsidR="00C90441" w:rsidRPr="00320869" w:rsidRDefault="00C90441" w:rsidP="00A96A41">
            <w:pPr>
              <w:spacing w:line="276" w:lineRule="auto"/>
              <w:ind w:leftChars="-27" w:left="48" w:right="-57" w:hangingChars="50" w:hanging="105"/>
              <w:jc w:val="center"/>
              <w:rPr>
                <w:rFonts w:ascii="仿宋" w:eastAsia="仿宋" w:hAnsi="仿宋"/>
                <w:color w:val="000000"/>
                <w:szCs w:val="21"/>
              </w:rPr>
            </w:pPr>
            <w:r w:rsidRPr="00320869">
              <w:rPr>
                <w:rFonts w:ascii="仿宋" w:eastAsia="仿宋" w:hAnsi="仿宋" w:hint="eastAsia"/>
                <w:color w:val="000000"/>
                <w:szCs w:val="21"/>
              </w:rPr>
              <w:t>1</w:t>
            </w: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考试</w:t>
            </w:r>
          </w:p>
        </w:tc>
        <w:tc>
          <w:tcPr>
            <w:tcW w:w="2060" w:type="dxa"/>
            <w:vMerge w:val="restart"/>
            <w:vAlign w:val="center"/>
          </w:tcPr>
          <w:p w:rsidR="00C90441" w:rsidRPr="00320869" w:rsidRDefault="00C90441" w:rsidP="00A96A41">
            <w:pPr>
              <w:jc w:val="center"/>
              <w:rPr>
                <w:rFonts w:ascii="仿宋" w:eastAsia="仿宋" w:hAnsi="仿宋"/>
                <w:szCs w:val="21"/>
              </w:rPr>
            </w:pPr>
            <w:r w:rsidRPr="00320869">
              <w:rPr>
                <w:rFonts w:ascii="仿宋" w:eastAsia="仿宋" w:hAnsi="仿宋" w:hint="eastAsia"/>
                <w:szCs w:val="21"/>
              </w:rPr>
              <w:t>9-15学分，</w:t>
            </w:r>
            <w:r w:rsidRPr="00320869">
              <w:rPr>
                <w:rFonts w:ascii="仿宋" w:eastAsia="仿宋" w:hAnsi="仿宋"/>
                <w:szCs w:val="21"/>
              </w:rPr>
              <w:t xml:space="preserve"> </w:t>
            </w:r>
          </w:p>
          <w:p w:rsidR="00C90441" w:rsidRPr="00320869" w:rsidRDefault="00C90441" w:rsidP="00A96A41">
            <w:pPr>
              <w:adjustRightInd w:val="0"/>
              <w:snapToGrid w:val="0"/>
              <w:spacing w:line="276" w:lineRule="auto"/>
              <w:jc w:val="left"/>
              <w:rPr>
                <w:rFonts w:ascii="仿宋" w:eastAsia="仿宋" w:hAnsi="仿宋" w:hint="eastAsia"/>
                <w:szCs w:val="21"/>
              </w:rPr>
            </w:pPr>
            <w:r w:rsidRPr="00320869">
              <w:rPr>
                <w:rFonts w:ascii="仿宋" w:eastAsia="仿宋" w:hAnsi="仿宋" w:hint="eastAsia"/>
                <w:szCs w:val="21"/>
              </w:rPr>
              <w:t>研究生至少应修9学分</w:t>
            </w:r>
          </w:p>
          <w:p w:rsidR="00C90441" w:rsidRPr="00320869" w:rsidRDefault="00C90441" w:rsidP="00A96A41">
            <w:pPr>
              <w:adjustRightInd w:val="0"/>
              <w:snapToGrid w:val="0"/>
              <w:spacing w:line="276" w:lineRule="auto"/>
              <w:jc w:val="left"/>
              <w:rPr>
                <w:rFonts w:ascii="仿宋" w:eastAsia="仿宋" w:hAnsi="仿宋" w:hint="eastAsia"/>
                <w:szCs w:val="21"/>
              </w:rPr>
            </w:pPr>
          </w:p>
        </w:tc>
      </w:tr>
      <w:tr w:rsidR="00C90441" w:rsidRPr="00320869" w:rsidTr="006C4290">
        <w:trPr>
          <w:cantSplit/>
          <w:trHeight w:val="622"/>
          <w:jc w:val="center"/>
        </w:trPr>
        <w:tc>
          <w:tcPr>
            <w:tcW w:w="1492" w:type="dxa"/>
            <w:vMerge/>
            <w:vAlign w:val="center"/>
          </w:tcPr>
          <w:p w:rsidR="00C90441" w:rsidRPr="00320869" w:rsidRDefault="00C90441" w:rsidP="00A96A41">
            <w:pPr>
              <w:spacing w:line="276" w:lineRule="auto"/>
              <w:ind w:left="113"/>
              <w:jc w:val="center"/>
              <w:rPr>
                <w:rFonts w:ascii="仿宋" w:eastAsia="仿宋" w:hAnsi="仿宋"/>
                <w:color w:val="000000"/>
                <w:szCs w:val="21"/>
              </w:rPr>
            </w:pPr>
          </w:p>
        </w:tc>
        <w:tc>
          <w:tcPr>
            <w:tcW w:w="1415" w:type="dxa"/>
            <w:vMerge w:val="restart"/>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学位专业课</w:t>
            </w:r>
          </w:p>
        </w:tc>
        <w:tc>
          <w:tcPr>
            <w:tcW w:w="2271"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hint="eastAsia"/>
                <w:color w:val="000000"/>
                <w:spacing w:val="-8"/>
                <w:szCs w:val="21"/>
              </w:rPr>
              <w:t>价值哲学专题研究</w:t>
            </w:r>
          </w:p>
        </w:tc>
        <w:tc>
          <w:tcPr>
            <w:tcW w:w="1482" w:type="dxa"/>
            <w:vMerge w:val="restart"/>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3</w:t>
            </w:r>
          </w:p>
        </w:tc>
        <w:tc>
          <w:tcPr>
            <w:tcW w:w="1700" w:type="dxa"/>
            <w:vAlign w:val="center"/>
          </w:tcPr>
          <w:p w:rsidR="00C90441" w:rsidRPr="00320869" w:rsidRDefault="00C90441" w:rsidP="00A96A41">
            <w:pPr>
              <w:spacing w:line="276" w:lineRule="auto"/>
              <w:jc w:val="center"/>
              <w:rPr>
                <w:rFonts w:ascii="仿宋" w:eastAsia="仿宋" w:hAnsi="仿宋"/>
                <w:color w:val="000000"/>
                <w:szCs w:val="21"/>
              </w:rPr>
            </w:pPr>
          </w:p>
        </w:tc>
        <w:tc>
          <w:tcPr>
            <w:tcW w:w="709" w:type="dxa"/>
            <w:vMerge w:val="restart"/>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9</w:t>
            </w:r>
          </w:p>
        </w:tc>
        <w:tc>
          <w:tcPr>
            <w:tcW w:w="709" w:type="dxa"/>
            <w:vMerge w:val="restart"/>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108-162</w:t>
            </w:r>
          </w:p>
        </w:tc>
        <w:tc>
          <w:tcPr>
            <w:tcW w:w="709" w:type="dxa"/>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hint="eastAsia"/>
                <w:color w:val="000000"/>
                <w:szCs w:val="21"/>
              </w:rPr>
              <w:t>1</w:t>
            </w:r>
          </w:p>
        </w:tc>
        <w:tc>
          <w:tcPr>
            <w:tcW w:w="992" w:type="dxa"/>
            <w:vMerge w:val="restart"/>
            <w:vAlign w:val="center"/>
          </w:tcPr>
          <w:p w:rsidR="00C90441" w:rsidRPr="00320869" w:rsidRDefault="00C90441" w:rsidP="00A96A41">
            <w:pPr>
              <w:spacing w:line="276" w:lineRule="auto"/>
              <w:jc w:val="center"/>
              <w:rPr>
                <w:rFonts w:ascii="仿宋" w:eastAsia="仿宋" w:hAnsi="仿宋"/>
                <w:color w:val="000000"/>
                <w:szCs w:val="21"/>
              </w:rPr>
            </w:pPr>
          </w:p>
        </w:tc>
        <w:tc>
          <w:tcPr>
            <w:tcW w:w="850" w:type="dxa"/>
            <w:vMerge w:val="restart"/>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考试</w:t>
            </w:r>
          </w:p>
        </w:tc>
        <w:tc>
          <w:tcPr>
            <w:tcW w:w="2060" w:type="dxa"/>
            <w:vMerge/>
            <w:vAlign w:val="center"/>
          </w:tcPr>
          <w:p w:rsidR="00C90441" w:rsidRPr="00320869" w:rsidRDefault="00C90441" w:rsidP="00A96A41">
            <w:pPr>
              <w:adjustRightInd w:val="0"/>
              <w:snapToGrid w:val="0"/>
              <w:spacing w:line="276" w:lineRule="auto"/>
              <w:jc w:val="left"/>
              <w:rPr>
                <w:rFonts w:ascii="仿宋" w:eastAsia="仿宋" w:hAnsi="仿宋" w:hint="eastAsia"/>
                <w:color w:val="000000"/>
                <w:szCs w:val="21"/>
              </w:rPr>
            </w:pPr>
          </w:p>
        </w:tc>
      </w:tr>
      <w:tr w:rsidR="00C90441" w:rsidRPr="00320869" w:rsidTr="006C4290">
        <w:trPr>
          <w:cantSplit/>
          <w:trHeight w:val="641"/>
          <w:jc w:val="center"/>
        </w:trPr>
        <w:tc>
          <w:tcPr>
            <w:tcW w:w="1492" w:type="dxa"/>
            <w:vMerge/>
            <w:vAlign w:val="center"/>
          </w:tcPr>
          <w:p w:rsidR="00C90441" w:rsidRPr="00320869" w:rsidRDefault="00C90441" w:rsidP="00A96A41">
            <w:pPr>
              <w:spacing w:line="276" w:lineRule="auto"/>
              <w:ind w:left="113"/>
              <w:jc w:val="center"/>
              <w:rPr>
                <w:rFonts w:ascii="仿宋" w:eastAsia="仿宋" w:hAnsi="仿宋"/>
                <w:color w:val="000000"/>
                <w:szCs w:val="21"/>
              </w:rPr>
            </w:pPr>
          </w:p>
        </w:tc>
        <w:tc>
          <w:tcPr>
            <w:tcW w:w="1415"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2271"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hint="eastAsia"/>
                <w:color w:val="000000"/>
                <w:szCs w:val="21"/>
              </w:rPr>
              <w:t>《资本论》与当代</w:t>
            </w:r>
          </w:p>
        </w:tc>
        <w:tc>
          <w:tcPr>
            <w:tcW w:w="1482"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hint="eastAsia"/>
                <w:color w:val="000000"/>
                <w:szCs w:val="21"/>
              </w:rPr>
              <w:t>2</w:t>
            </w:r>
          </w:p>
        </w:tc>
        <w:tc>
          <w:tcPr>
            <w:tcW w:w="992"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2060" w:type="dxa"/>
            <w:vMerge/>
            <w:vAlign w:val="center"/>
          </w:tcPr>
          <w:p w:rsidR="00C90441" w:rsidRPr="00320869" w:rsidRDefault="00C90441" w:rsidP="00A96A41">
            <w:pPr>
              <w:adjustRightInd w:val="0"/>
              <w:snapToGrid w:val="0"/>
              <w:spacing w:line="276" w:lineRule="auto"/>
              <w:jc w:val="left"/>
              <w:rPr>
                <w:rFonts w:ascii="仿宋" w:eastAsia="仿宋" w:hAnsi="仿宋"/>
                <w:color w:val="000000"/>
                <w:szCs w:val="21"/>
              </w:rPr>
            </w:pPr>
          </w:p>
        </w:tc>
      </w:tr>
      <w:tr w:rsidR="00C90441" w:rsidRPr="00320869" w:rsidTr="006C4290">
        <w:trPr>
          <w:cantSplit/>
          <w:trHeight w:val="648"/>
          <w:jc w:val="center"/>
        </w:trPr>
        <w:tc>
          <w:tcPr>
            <w:tcW w:w="1492" w:type="dxa"/>
            <w:vMerge/>
            <w:vAlign w:val="center"/>
          </w:tcPr>
          <w:p w:rsidR="00C90441" w:rsidRPr="00320869" w:rsidRDefault="00C90441" w:rsidP="00A96A41">
            <w:pPr>
              <w:spacing w:line="276" w:lineRule="auto"/>
              <w:ind w:left="113"/>
              <w:jc w:val="center"/>
              <w:rPr>
                <w:rFonts w:ascii="仿宋" w:eastAsia="仿宋" w:hAnsi="仿宋"/>
                <w:color w:val="000000"/>
                <w:szCs w:val="21"/>
              </w:rPr>
            </w:pPr>
          </w:p>
        </w:tc>
        <w:tc>
          <w:tcPr>
            <w:tcW w:w="1415"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2271"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hint="eastAsia"/>
                <w:color w:val="000000"/>
                <w:szCs w:val="21"/>
              </w:rPr>
              <w:t>马克思主义与现当代实践哲学</w:t>
            </w:r>
          </w:p>
        </w:tc>
        <w:tc>
          <w:tcPr>
            <w:tcW w:w="1482"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hint="eastAsia"/>
                <w:color w:val="000000"/>
                <w:szCs w:val="21"/>
              </w:rPr>
              <w:t>1</w:t>
            </w:r>
          </w:p>
        </w:tc>
        <w:tc>
          <w:tcPr>
            <w:tcW w:w="992"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2060" w:type="dxa"/>
            <w:vMerge/>
            <w:vAlign w:val="center"/>
          </w:tcPr>
          <w:p w:rsidR="00C90441" w:rsidRPr="00320869" w:rsidRDefault="00C90441" w:rsidP="00A96A41">
            <w:pPr>
              <w:adjustRightInd w:val="0"/>
              <w:snapToGrid w:val="0"/>
              <w:spacing w:line="276" w:lineRule="auto"/>
              <w:jc w:val="left"/>
              <w:rPr>
                <w:rFonts w:ascii="仿宋" w:eastAsia="仿宋" w:hAnsi="仿宋"/>
                <w:color w:val="000000"/>
                <w:szCs w:val="21"/>
              </w:rPr>
            </w:pPr>
          </w:p>
        </w:tc>
      </w:tr>
      <w:tr w:rsidR="00C90441" w:rsidRPr="00320869" w:rsidTr="006C4290">
        <w:trPr>
          <w:cantSplit/>
          <w:trHeight w:val="541"/>
          <w:jc w:val="center"/>
        </w:trPr>
        <w:tc>
          <w:tcPr>
            <w:tcW w:w="1492" w:type="dxa"/>
            <w:vMerge w:val="restart"/>
            <w:textDirection w:val="tbRlV"/>
            <w:vAlign w:val="center"/>
          </w:tcPr>
          <w:p w:rsidR="00C90441" w:rsidRPr="00320869" w:rsidRDefault="00C90441" w:rsidP="00A96A41">
            <w:pPr>
              <w:spacing w:line="276" w:lineRule="auto"/>
              <w:ind w:left="113" w:right="113"/>
              <w:jc w:val="center"/>
              <w:rPr>
                <w:rFonts w:ascii="仿宋" w:eastAsia="仿宋" w:hAnsi="仿宋"/>
                <w:color w:val="000000"/>
                <w:szCs w:val="21"/>
              </w:rPr>
            </w:pPr>
            <w:r w:rsidRPr="00320869">
              <w:rPr>
                <w:rFonts w:ascii="仿宋" w:eastAsia="仿宋" w:hAnsi="仿宋" w:hint="eastAsia"/>
                <w:color w:val="000000"/>
                <w:szCs w:val="21"/>
              </w:rPr>
              <w:t>选修课程</w:t>
            </w:r>
          </w:p>
        </w:tc>
        <w:tc>
          <w:tcPr>
            <w:tcW w:w="1415" w:type="dxa"/>
            <w:vMerge w:val="restart"/>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r w:rsidRPr="00320869">
              <w:rPr>
                <w:rFonts w:ascii="仿宋" w:eastAsia="仿宋" w:hAnsi="仿宋"/>
                <w:color w:val="000000"/>
                <w:spacing w:val="-8"/>
                <w:szCs w:val="21"/>
              </w:rPr>
              <w:t>专业限选课</w:t>
            </w: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color w:val="000000"/>
                <w:spacing w:val="-8"/>
                <w:szCs w:val="21"/>
              </w:rPr>
            </w:pPr>
            <w:r w:rsidRPr="00320869">
              <w:rPr>
                <w:rFonts w:ascii="仿宋" w:eastAsia="仿宋" w:hAnsi="仿宋" w:hint="eastAsia"/>
                <w:color w:val="000000"/>
                <w:spacing w:val="-8"/>
                <w:szCs w:val="21"/>
              </w:rPr>
              <w:t>西方马克思主义前沿问题研究</w:t>
            </w:r>
          </w:p>
        </w:tc>
        <w:tc>
          <w:tcPr>
            <w:tcW w:w="1482" w:type="dxa"/>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r w:rsidRPr="00320869">
              <w:rPr>
                <w:rFonts w:ascii="仿宋" w:eastAsia="仿宋" w:hAnsi="仿宋"/>
                <w:color w:val="000000"/>
                <w:szCs w:val="21"/>
              </w:rPr>
              <w:t>1</w:t>
            </w: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2</w:t>
            </w:r>
          </w:p>
        </w:tc>
        <w:tc>
          <w:tcPr>
            <w:tcW w:w="709" w:type="dxa"/>
            <w:vAlign w:val="center"/>
          </w:tcPr>
          <w:p w:rsidR="00C90441" w:rsidRPr="00320869" w:rsidRDefault="00C90441" w:rsidP="00A96A41">
            <w:pPr>
              <w:spacing w:line="276" w:lineRule="auto"/>
              <w:ind w:left="-57" w:right="-57" w:firstLineChars="50" w:firstLine="105"/>
              <w:jc w:val="center"/>
              <w:rPr>
                <w:rFonts w:ascii="仿宋" w:eastAsia="仿宋" w:hAnsi="仿宋"/>
                <w:color w:val="000000"/>
                <w:szCs w:val="21"/>
              </w:rPr>
            </w:pPr>
            <w:r w:rsidRPr="00320869">
              <w:rPr>
                <w:rFonts w:ascii="仿宋" w:eastAsia="仿宋" w:hAnsi="仿宋"/>
                <w:color w:val="000000"/>
                <w:szCs w:val="21"/>
                <w:shd w:val="pct10" w:color="auto" w:fill="FFFFFF"/>
              </w:rPr>
              <w:t>54</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1</w:t>
            </w: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restart"/>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r w:rsidRPr="00320869">
              <w:rPr>
                <w:rFonts w:ascii="仿宋" w:eastAsia="仿宋" w:hAnsi="仿宋"/>
                <w:color w:val="000000"/>
                <w:szCs w:val="21"/>
              </w:rPr>
              <w:t>考查</w:t>
            </w:r>
          </w:p>
        </w:tc>
        <w:tc>
          <w:tcPr>
            <w:tcW w:w="2060" w:type="dxa"/>
            <w:vMerge w:val="restart"/>
            <w:vAlign w:val="center"/>
          </w:tcPr>
          <w:p w:rsidR="00C90441" w:rsidRPr="00320869" w:rsidRDefault="00C90441" w:rsidP="00A96A41">
            <w:pPr>
              <w:adjustRightInd w:val="0"/>
              <w:snapToGrid w:val="0"/>
              <w:spacing w:line="276" w:lineRule="auto"/>
              <w:ind w:leftChars="-27" w:left="-57" w:right="-57"/>
              <w:jc w:val="left"/>
              <w:rPr>
                <w:rFonts w:ascii="仿宋" w:eastAsia="仿宋" w:hAnsi="仿宋" w:hint="eastAsia"/>
                <w:szCs w:val="21"/>
              </w:rPr>
            </w:pPr>
            <w:r w:rsidRPr="00320869">
              <w:rPr>
                <w:rFonts w:ascii="仿宋" w:eastAsia="仿宋" w:hAnsi="仿宋" w:hint="eastAsia"/>
                <w:color w:val="000000"/>
                <w:szCs w:val="21"/>
              </w:rPr>
              <w:t>所修选修课学分应不少于12学分。</w:t>
            </w:r>
            <w:r w:rsidRPr="00320869">
              <w:rPr>
                <w:rFonts w:ascii="仿宋" w:eastAsia="仿宋" w:hAnsi="仿宋" w:hint="eastAsia"/>
                <w:szCs w:val="21"/>
              </w:rPr>
              <w:t>其中</w:t>
            </w:r>
            <w:r w:rsidRPr="00320869">
              <w:rPr>
                <w:rFonts w:ascii="仿宋" w:eastAsia="仿宋" w:hAnsi="仿宋" w:hint="eastAsia"/>
                <w:szCs w:val="21"/>
              </w:rPr>
              <w:lastRenderedPageBreak/>
              <w:t>本学科专业选修课至少6学分</w:t>
            </w:r>
          </w:p>
          <w:p w:rsidR="00C90441" w:rsidRPr="00320869" w:rsidRDefault="00C90441" w:rsidP="00A96A41">
            <w:pPr>
              <w:adjustRightInd w:val="0"/>
              <w:snapToGrid w:val="0"/>
              <w:spacing w:line="276" w:lineRule="auto"/>
              <w:ind w:leftChars="-27" w:left="-57" w:right="-57"/>
              <w:jc w:val="left"/>
              <w:rPr>
                <w:rFonts w:ascii="仿宋" w:eastAsia="仿宋" w:hAnsi="仿宋" w:hint="eastAsia"/>
                <w:color w:val="000000"/>
                <w:szCs w:val="21"/>
              </w:rPr>
            </w:pPr>
          </w:p>
        </w:tc>
      </w:tr>
      <w:tr w:rsidR="00C90441" w:rsidRPr="00320869" w:rsidTr="006C4290">
        <w:trPr>
          <w:cantSplit/>
          <w:trHeight w:val="383"/>
          <w:jc w:val="center"/>
        </w:trPr>
        <w:tc>
          <w:tcPr>
            <w:tcW w:w="1492" w:type="dxa"/>
            <w:vMerge/>
            <w:textDirection w:val="tbRlV"/>
            <w:vAlign w:val="center"/>
          </w:tcPr>
          <w:p w:rsidR="00C90441" w:rsidRPr="00320869" w:rsidRDefault="00C90441" w:rsidP="00A96A41">
            <w:pPr>
              <w:spacing w:line="276" w:lineRule="auto"/>
              <w:ind w:left="113" w:right="113"/>
              <w:jc w:val="center"/>
              <w:rPr>
                <w:rFonts w:ascii="仿宋" w:eastAsia="仿宋" w:hAnsi="仿宋" w:hint="eastAsia"/>
                <w:color w:val="000000"/>
                <w:szCs w:val="21"/>
              </w:rPr>
            </w:pPr>
          </w:p>
        </w:tc>
        <w:tc>
          <w:tcPr>
            <w:tcW w:w="1415" w:type="dxa"/>
            <w:vMerge/>
            <w:vAlign w:val="center"/>
          </w:tcPr>
          <w:p w:rsidR="00C90441" w:rsidRPr="00320869" w:rsidRDefault="00C90441" w:rsidP="00A96A41">
            <w:pPr>
              <w:spacing w:line="276" w:lineRule="auto"/>
              <w:ind w:leftChars="-27" w:left="-57" w:right="-57"/>
              <w:jc w:val="center"/>
              <w:rPr>
                <w:rFonts w:ascii="仿宋" w:eastAsia="仿宋" w:hAnsi="仿宋"/>
                <w:color w:val="000000"/>
                <w:spacing w:val="-8"/>
                <w:szCs w:val="21"/>
              </w:rPr>
            </w:pP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hint="eastAsia"/>
                <w:color w:val="000000"/>
                <w:spacing w:val="-8"/>
                <w:szCs w:val="21"/>
              </w:rPr>
            </w:pPr>
            <w:r w:rsidRPr="00320869">
              <w:rPr>
                <w:rFonts w:ascii="仿宋" w:eastAsia="仿宋" w:hAnsi="仿宋" w:hint="eastAsia"/>
                <w:color w:val="000000"/>
                <w:szCs w:val="21"/>
              </w:rPr>
              <w:t>马克思主义理论前沿(博士生课)</w:t>
            </w:r>
          </w:p>
        </w:tc>
        <w:tc>
          <w:tcPr>
            <w:tcW w:w="1482" w:type="dxa"/>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r w:rsidRPr="00320869">
              <w:rPr>
                <w:rFonts w:ascii="仿宋" w:eastAsia="仿宋" w:hAnsi="仿宋" w:hint="eastAsia"/>
                <w:color w:val="000000"/>
                <w:szCs w:val="21"/>
              </w:rPr>
              <w:t>1</w:t>
            </w: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hint="eastAsia"/>
                <w:color w:val="000000"/>
                <w:szCs w:val="21"/>
              </w:rPr>
              <w:t>2</w:t>
            </w:r>
          </w:p>
        </w:tc>
        <w:tc>
          <w:tcPr>
            <w:tcW w:w="709" w:type="dxa"/>
            <w:vAlign w:val="center"/>
          </w:tcPr>
          <w:p w:rsidR="00C90441" w:rsidRPr="00320869" w:rsidRDefault="00C90441" w:rsidP="00A96A41">
            <w:pPr>
              <w:spacing w:line="276" w:lineRule="auto"/>
              <w:ind w:left="-57" w:right="-57" w:firstLineChars="50" w:firstLine="105"/>
              <w:jc w:val="center"/>
              <w:rPr>
                <w:rFonts w:ascii="仿宋" w:eastAsia="仿宋" w:hAnsi="仿宋"/>
                <w:color w:val="000000"/>
                <w:szCs w:val="21"/>
              </w:rPr>
            </w:pPr>
            <w:r w:rsidRPr="00320869">
              <w:rPr>
                <w:rFonts w:ascii="仿宋" w:eastAsia="仿宋" w:hAnsi="仿宋" w:hint="eastAsia"/>
                <w:color w:val="000000"/>
                <w:szCs w:val="21"/>
              </w:rPr>
              <w:t>72</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1</w:t>
            </w: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p>
        </w:tc>
        <w:tc>
          <w:tcPr>
            <w:tcW w:w="2060" w:type="dxa"/>
            <w:vMerge/>
            <w:vAlign w:val="center"/>
          </w:tcPr>
          <w:p w:rsidR="00C90441" w:rsidRPr="00320869" w:rsidRDefault="00C90441" w:rsidP="00A96A41">
            <w:pPr>
              <w:adjustRightInd w:val="0"/>
              <w:snapToGrid w:val="0"/>
              <w:spacing w:line="276" w:lineRule="auto"/>
              <w:ind w:leftChars="-27" w:left="-57" w:right="-57"/>
              <w:jc w:val="left"/>
              <w:rPr>
                <w:rFonts w:ascii="仿宋" w:eastAsia="仿宋" w:hAnsi="仿宋"/>
                <w:color w:val="000000"/>
                <w:szCs w:val="21"/>
              </w:rPr>
            </w:pPr>
          </w:p>
        </w:tc>
      </w:tr>
      <w:tr w:rsidR="00C90441" w:rsidRPr="00320869" w:rsidTr="006C4290">
        <w:trPr>
          <w:cantSplit/>
          <w:trHeight w:val="645"/>
          <w:jc w:val="center"/>
        </w:trPr>
        <w:tc>
          <w:tcPr>
            <w:tcW w:w="1492"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1415" w:type="dxa"/>
            <w:vMerge w:val="restart"/>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pacing w:val="-8"/>
                <w:szCs w:val="21"/>
              </w:rPr>
              <w:t>任选课</w:t>
            </w: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color w:val="000000"/>
                <w:spacing w:val="-8"/>
                <w:szCs w:val="21"/>
              </w:rPr>
            </w:pPr>
            <w:r w:rsidRPr="00320869">
              <w:rPr>
                <w:rFonts w:ascii="仿宋_GB2312" w:eastAsia="仿宋_GB2312" w:hint="eastAsia"/>
                <w:color w:val="000000"/>
                <w:szCs w:val="21"/>
              </w:rPr>
              <w:t>中国思想史专题研究</w:t>
            </w:r>
          </w:p>
        </w:tc>
        <w:tc>
          <w:tcPr>
            <w:tcW w:w="1482" w:type="dxa"/>
            <w:vMerge w:val="restart"/>
            <w:vAlign w:val="center"/>
          </w:tcPr>
          <w:p w:rsidR="00C90441" w:rsidRPr="00320869" w:rsidRDefault="00C90441" w:rsidP="00A96A41">
            <w:pPr>
              <w:spacing w:line="276" w:lineRule="auto"/>
              <w:ind w:right="-57"/>
              <w:rPr>
                <w:rFonts w:ascii="仿宋" w:eastAsia="仿宋" w:hAnsi="仿宋"/>
                <w:color w:val="000000"/>
                <w:szCs w:val="21"/>
              </w:rPr>
            </w:pPr>
            <w:r w:rsidRPr="00320869">
              <w:rPr>
                <w:rFonts w:ascii="仿宋" w:eastAsia="仿宋" w:hAnsi="仿宋" w:hint="eastAsia"/>
                <w:color w:val="000000"/>
                <w:szCs w:val="21"/>
              </w:rPr>
              <w:t>任选</w:t>
            </w:r>
            <w:r w:rsidRPr="00320869">
              <w:rPr>
                <w:rFonts w:ascii="仿宋" w:eastAsia="仿宋" w:hAnsi="仿宋"/>
                <w:color w:val="000000"/>
                <w:szCs w:val="21"/>
              </w:rPr>
              <w:t>4</w:t>
            </w:r>
            <w:r w:rsidRPr="00320869">
              <w:rPr>
                <w:rFonts w:ascii="仿宋" w:eastAsia="仿宋" w:hAnsi="仿宋" w:hint="eastAsia"/>
                <w:color w:val="000000"/>
                <w:szCs w:val="21"/>
              </w:rPr>
              <w:t>门</w:t>
            </w: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restart"/>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8</w:t>
            </w:r>
          </w:p>
        </w:tc>
        <w:tc>
          <w:tcPr>
            <w:tcW w:w="709" w:type="dxa"/>
            <w:vMerge w:val="restart"/>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zCs w:val="21"/>
              </w:rPr>
              <w:t>144</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1</w:t>
            </w:r>
          </w:p>
        </w:tc>
        <w:tc>
          <w:tcPr>
            <w:tcW w:w="992" w:type="dxa"/>
            <w:vMerge w:val="restart"/>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p>
        </w:tc>
        <w:tc>
          <w:tcPr>
            <w:tcW w:w="2060" w:type="dxa"/>
            <w:vMerge/>
            <w:vAlign w:val="center"/>
          </w:tcPr>
          <w:p w:rsidR="00C90441" w:rsidRPr="00320869" w:rsidRDefault="00C90441" w:rsidP="00A96A41">
            <w:pPr>
              <w:adjustRightInd w:val="0"/>
              <w:snapToGrid w:val="0"/>
              <w:spacing w:line="276" w:lineRule="auto"/>
              <w:ind w:leftChars="-27" w:left="-57" w:right="-57"/>
              <w:jc w:val="left"/>
              <w:rPr>
                <w:rFonts w:ascii="仿宋" w:eastAsia="仿宋" w:hAnsi="仿宋"/>
                <w:color w:val="000000"/>
                <w:szCs w:val="21"/>
              </w:rPr>
            </w:pPr>
          </w:p>
        </w:tc>
      </w:tr>
      <w:tr w:rsidR="00C90441" w:rsidRPr="00320869" w:rsidTr="006C4290">
        <w:trPr>
          <w:cantSplit/>
          <w:trHeight w:val="645"/>
          <w:jc w:val="center"/>
        </w:trPr>
        <w:tc>
          <w:tcPr>
            <w:tcW w:w="1492"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1415" w:type="dxa"/>
            <w:vMerge/>
            <w:vAlign w:val="center"/>
          </w:tcPr>
          <w:p w:rsidR="00C90441" w:rsidRPr="00320869" w:rsidRDefault="00C90441" w:rsidP="00A96A41">
            <w:pPr>
              <w:spacing w:line="276" w:lineRule="auto"/>
              <w:jc w:val="center"/>
              <w:rPr>
                <w:rFonts w:ascii="仿宋" w:eastAsia="仿宋" w:hAnsi="仿宋"/>
                <w:color w:val="000000"/>
                <w:spacing w:val="-8"/>
                <w:szCs w:val="21"/>
              </w:rPr>
            </w:pP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color w:val="000000"/>
                <w:spacing w:val="-8"/>
                <w:szCs w:val="21"/>
              </w:rPr>
            </w:pPr>
            <w:r w:rsidRPr="00320869">
              <w:rPr>
                <w:rFonts w:ascii="仿宋_GB2312" w:eastAsia="仿宋_GB2312" w:hint="eastAsia"/>
                <w:color w:val="000000"/>
                <w:szCs w:val="21"/>
                <w:shd w:val="pct10" w:color="auto" w:fill="FFFFFF"/>
              </w:rPr>
              <w:t>西方哲学问题研究</w:t>
            </w:r>
          </w:p>
        </w:tc>
        <w:tc>
          <w:tcPr>
            <w:tcW w:w="1482" w:type="dxa"/>
            <w:vMerge/>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2</w:t>
            </w:r>
          </w:p>
        </w:tc>
        <w:tc>
          <w:tcPr>
            <w:tcW w:w="992"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p>
        </w:tc>
        <w:tc>
          <w:tcPr>
            <w:tcW w:w="2060" w:type="dxa"/>
            <w:vMerge/>
            <w:vAlign w:val="center"/>
          </w:tcPr>
          <w:p w:rsidR="00C90441" w:rsidRPr="00320869" w:rsidRDefault="00C90441" w:rsidP="00A96A41">
            <w:pPr>
              <w:adjustRightInd w:val="0"/>
              <w:snapToGrid w:val="0"/>
              <w:spacing w:line="276" w:lineRule="auto"/>
              <w:ind w:leftChars="-27" w:left="-57" w:right="-57"/>
              <w:jc w:val="left"/>
              <w:rPr>
                <w:rFonts w:ascii="仿宋" w:eastAsia="仿宋" w:hAnsi="仿宋"/>
                <w:color w:val="000000"/>
                <w:szCs w:val="21"/>
              </w:rPr>
            </w:pPr>
          </w:p>
        </w:tc>
      </w:tr>
      <w:tr w:rsidR="00C90441" w:rsidRPr="00320869" w:rsidTr="006C4290">
        <w:trPr>
          <w:cantSplit/>
          <w:trHeight w:val="645"/>
          <w:jc w:val="center"/>
        </w:trPr>
        <w:tc>
          <w:tcPr>
            <w:tcW w:w="1492"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1415" w:type="dxa"/>
            <w:vMerge/>
            <w:vAlign w:val="center"/>
          </w:tcPr>
          <w:p w:rsidR="00C90441" w:rsidRPr="00320869" w:rsidRDefault="00C90441" w:rsidP="00A96A41">
            <w:pPr>
              <w:spacing w:line="276" w:lineRule="auto"/>
              <w:jc w:val="center"/>
              <w:rPr>
                <w:rFonts w:ascii="仿宋" w:eastAsia="仿宋" w:hAnsi="仿宋"/>
                <w:color w:val="000000"/>
                <w:spacing w:val="-8"/>
                <w:szCs w:val="21"/>
              </w:rPr>
            </w:pP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color w:val="000000"/>
                <w:spacing w:val="-8"/>
                <w:szCs w:val="21"/>
              </w:rPr>
            </w:pPr>
            <w:r w:rsidRPr="00320869">
              <w:rPr>
                <w:rFonts w:ascii="仿宋_GB2312" w:eastAsia="仿宋_GB2312" w:hint="eastAsia"/>
                <w:color w:val="000000"/>
                <w:szCs w:val="21"/>
              </w:rPr>
              <w:t>马克思主义社会发展理论</w:t>
            </w:r>
          </w:p>
        </w:tc>
        <w:tc>
          <w:tcPr>
            <w:tcW w:w="1482" w:type="dxa"/>
            <w:vMerge/>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2</w:t>
            </w:r>
          </w:p>
        </w:tc>
        <w:tc>
          <w:tcPr>
            <w:tcW w:w="992"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p>
        </w:tc>
        <w:tc>
          <w:tcPr>
            <w:tcW w:w="2060" w:type="dxa"/>
            <w:vMerge/>
            <w:vAlign w:val="center"/>
          </w:tcPr>
          <w:p w:rsidR="00C90441" w:rsidRPr="00320869" w:rsidRDefault="00C90441" w:rsidP="00A96A41">
            <w:pPr>
              <w:adjustRightInd w:val="0"/>
              <w:snapToGrid w:val="0"/>
              <w:spacing w:line="276" w:lineRule="auto"/>
              <w:ind w:leftChars="-27" w:left="-57" w:right="-57"/>
              <w:jc w:val="left"/>
              <w:rPr>
                <w:rFonts w:ascii="仿宋" w:eastAsia="仿宋" w:hAnsi="仿宋"/>
                <w:color w:val="000000"/>
                <w:szCs w:val="21"/>
              </w:rPr>
            </w:pPr>
          </w:p>
        </w:tc>
      </w:tr>
      <w:tr w:rsidR="00C90441" w:rsidRPr="00320869" w:rsidTr="006C4290">
        <w:trPr>
          <w:cantSplit/>
          <w:trHeight w:val="645"/>
          <w:jc w:val="center"/>
        </w:trPr>
        <w:tc>
          <w:tcPr>
            <w:tcW w:w="1492"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1415" w:type="dxa"/>
            <w:vMerge/>
            <w:vAlign w:val="center"/>
          </w:tcPr>
          <w:p w:rsidR="00C90441" w:rsidRPr="00320869" w:rsidRDefault="00C90441" w:rsidP="00A96A41">
            <w:pPr>
              <w:spacing w:line="276" w:lineRule="auto"/>
              <w:jc w:val="center"/>
              <w:rPr>
                <w:rFonts w:ascii="仿宋" w:eastAsia="仿宋" w:hAnsi="仿宋"/>
                <w:color w:val="000000"/>
                <w:spacing w:val="-8"/>
                <w:szCs w:val="21"/>
              </w:rPr>
            </w:pP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color w:val="000000"/>
                <w:spacing w:val="-8"/>
                <w:szCs w:val="21"/>
              </w:rPr>
            </w:pPr>
            <w:r w:rsidRPr="00320869">
              <w:rPr>
                <w:rFonts w:ascii="仿宋_GB2312" w:eastAsia="仿宋_GB2312" w:hint="eastAsia"/>
                <w:color w:val="000000"/>
                <w:szCs w:val="21"/>
              </w:rPr>
              <w:t>金融帝国与当代世界体系</w:t>
            </w:r>
          </w:p>
        </w:tc>
        <w:tc>
          <w:tcPr>
            <w:tcW w:w="1482" w:type="dxa"/>
            <w:vMerge/>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2</w:t>
            </w:r>
          </w:p>
        </w:tc>
        <w:tc>
          <w:tcPr>
            <w:tcW w:w="992"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p>
        </w:tc>
        <w:tc>
          <w:tcPr>
            <w:tcW w:w="2060" w:type="dxa"/>
            <w:vMerge/>
            <w:vAlign w:val="center"/>
          </w:tcPr>
          <w:p w:rsidR="00C90441" w:rsidRPr="00320869" w:rsidRDefault="00C90441" w:rsidP="00A96A41">
            <w:pPr>
              <w:adjustRightInd w:val="0"/>
              <w:snapToGrid w:val="0"/>
              <w:spacing w:line="276" w:lineRule="auto"/>
              <w:ind w:leftChars="-27" w:left="-57" w:right="-57"/>
              <w:jc w:val="left"/>
              <w:rPr>
                <w:rFonts w:ascii="仿宋" w:eastAsia="仿宋" w:hAnsi="仿宋"/>
                <w:color w:val="000000"/>
                <w:szCs w:val="21"/>
              </w:rPr>
            </w:pPr>
          </w:p>
        </w:tc>
      </w:tr>
      <w:tr w:rsidR="00C90441" w:rsidRPr="00320869" w:rsidTr="006C4290">
        <w:trPr>
          <w:cantSplit/>
          <w:trHeight w:val="645"/>
          <w:jc w:val="center"/>
        </w:trPr>
        <w:tc>
          <w:tcPr>
            <w:tcW w:w="1492"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1415" w:type="dxa"/>
            <w:vMerge/>
            <w:vAlign w:val="center"/>
          </w:tcPr>
          <w:p w:rsidR="00C90441" w:rsidRPr="00320869" w:rsidRDefault="00C90441" w:rsidP="00A96A41">
            <w:pPr>
              <w:spacing w:line="276" w:lineRule="auto"/>
              <w:jc w:val="center"/>
              <w:rPr>
                <w:rFonts w:ascii="仿宋" w:eastAsia="仿宋" w:hAnsi="仿宋"/>
                <w:color w:val="000000"/>
                <w:spacing w:val="-8"/>
                <w:szCs w:val="21"/>
              </w:rPr>
            </w:pP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color w:val="000000"/>
                <w:spacing w:val="-8"/>
                <w:szCs w:val="21"/>
              </w:rPr>
            </w:pPr>
          </w:p>
        </w:tc>
        <w:tc>
          <w:tcPr>
            <w:tcW w:w="1482" w:type="dxa"/>
            <w:vMerge/>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p>
        </w:tc>
        <w:tc>
          <w:tcPr>
            <w:tcW w:w="2060" w:type="dxa"/>
            <w:vMerge/>
            <w:vAlign w:val="center"/>
          </w:tcPr>
          <w:p w:rsidR="00C90441" w:rsidRPr="00320869" w:rsidRDefault="00C90441" w:rsidP="00A96A41">
            <w:pPr>
              <w:adjustRightInd w:val="0"/>
              <w:snapToGrid w:val="0"/>
              <w:spacing w:line="276" w:lineRule="auto"/>
              <w:ind w:leftChars="-27" w:left="-57" w:right="-57"/>
              <w:jc w:val="left"/>
              <w:rPr>
                <w:rFonts w:ascii="仿宋" w:eastAsia="仿宋" w:hAnsi="仿宋"/>
                <w:color w:val="000000"/>
                <w:szCs w:val="21"/>
              </w:rPr>
            </w:pPr>
          </w:p>
        </w:tc>
      </w:tr>
      <w:tr w:rsidR="00C90441" w:rsidRPr="00320869" w:rsidTr="006C4290">
        <w:trPr>
          <w:cantSplit/>
          <w:trHeight w:val="645"/>
          <w:jc w:val="center"/>
        </w:trPr>
        <w:tc>
          <w:tcPr>
            <w:tcW w:w="1492" w:type="dxa"/>
            <w:vMerge/>
            <w:vAlign w:val="center"/>
          </w:tcPr>
          <w:p w:rsidR="00C90441" w:rsidRPr="00320869" w:rsidRDefault="00C90441" w:rsidP="00A96A41">
            <w:pPr>
              <w:spacing w:line="276" w:lineRule="auto"/>
              <w:jc w:val="center"/>
              <w:rPr>
                <w:rFonts w:ascii="仿宋" w:eastAsia="仿宋" w:hAnsi="仿宋"/>
                <w:color w:val="000000"/>
                <w:szCs w:val="21"/>
              </w:rPr>
            </w:pPr>
          </w:p>
        </w:tc>
        <w:tc>
          <w:tcPr>
            <w:tcW w:w="1415" w:type="dxa"/>
            <w:vMerge/>
            <w:vAlign w:val="center"/>
          </w:tcPr>
          <w:p w:rsidR="00C90441" w:rsidRPr="00320869" w:rsidRDefault="00C90441" w:rsidP="00A96A41">
            <w:pPr>
              <w:spacing w:line="276" w:lineRule="auto"/>
              <w:jc w:val="center"/>
              <w:rPr>
                <w:rFonts w:ascii="仿宋" w:eastAsia="仿宋" w:hAnsi="仿宋"/>
                <w:color w:val="000000"/>
                <w:spacing w:val="-8"/>
                <w:szCs w:val="21"/>
              </w:rPr>
            </w:pP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color w:val="000000"/>
                <w:spacing w:val="-8"/>
                <w:szCs w:val="21"/>
              </w:rPr>
            </w:pPr>
            <w:r w:rsidRPr="00320869">
              <w:rPr>
                <w:rFonts w:ascii="仿宋" w:eastAsia="仿宋" w:hAnsi="仿宋"/>
                <w:color w:val="000000"/>
                <w:spacing w:val="-8"/>
                <w:szCs w:val="21"/>
              </w:rPr>
              <w:t>……</w:t>
            </w:r>
          </w:p>
        </w:tc>
        <w:tc>
          <w:tcPr>
            <w:tcW w:w="1482" w:type="dxa"/>
            <w:vMerge/>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1700"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color w:val="000000"/>
                <w:spacing w:val="-8"/>
                <w:szCs w:val="21"/>
              </w:rPr>
              <w:t>……</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p>
        </w:tc>
        <w:tc>
          <w:tcPr>
            <w:tcW w:w="2060" w:type="dxa"/>
            <w:vMerge/>
            <w:vAlign w:val="center"/>
          </w:tcPr>
          <w:p w:rsidR="00C90441" w:rsidRPr="00320869" w:rsidRDefault="00C90441" w:rsidP="00A96A41">
            <w:pPr>
              <w:adjustRightInd w:val="0"/>
              <w:snapToGrid w:val="0"/>
              <w:spacing w:line="276" w:lineRule="auto"/>
              <w:ind w:leftChars="-27" w:left="-57" w:right="-57"/>
              <w:jc w:val="left"/>
              <w:rPr>
                <w:rFonts w:ascii="仿宋" w:eastAsia="仿宋" w:hAnsi="仿宋"/>
                <w:color w:val="000000"/>
                <w:szCs w:val="21"/>
              </w:rPr>
            </w:pPr>
          </w:p>
        </w:tc>
      </w:tr>
      <w:tr w:rsidR="00C90441" w:rsidRPr="00320869" w:rsidTr="006C4290">
        <w:trPr>
          <w:cantSplit/>
          <w:trHeight w:val="690"/>
          <w:jc w:val="center"/>
        </w:trPr>
        <w:tc>
          <w:tcPr>
            <w:tcW w:w="2907" w:type="dxa"/>
            <w:gridSpan w:val="2"/>
            <w:vMerge w:val="restart"/>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t>补修课程</w:t>
            </w:r>
          </w:p>
        </w:tc>
        <w:tc>
          <w:tcPr>
            <w:tcW w:w="2271" w:type="dxa"/>
            <w:vAlign w:val="center"/>
          </w:tcPr>
          <w:p w:rsidR="00C90441" w:rsidRPr="00320869" w:rsidRDefault="00C90441" w:rsidP="00A96A41">
            <w:pPr>
              <w:spacing w:line="276" w:lineRule="auto"/>
              <w:ind w:right="-57"/>
              <w:jc w:val="left"/>
              <w:rPr>
                <w:rFonts w:ascii="仿宋" w:eastAsia="仿宋" w:hAnsi="仿宋"/>
                <w:color w:val="000000"/>
                <w:szCs w:val="21"/>
              </w:rPr>
            </w:pPr>
            <w:r w:rsidRPr="00320869">
              <w:rPr>
                <w:rFonts w:ascii="仿宋_GB2312" w:eastAsia="仿宋_GB2312" w:hint="eastAsia"/>
                <w:color w:val="000000"/>
                <w:szCs w:val="21"/>
              </w:rPr>
              <w:t>经济学基础理论研究</w:t>
            </w:r>
          </w:p>
        </w:tc>
        <w:tc>
          <w:tcPr>
            <w:tcW w:w="1482" w:type="dxa"/>
            <w:vMerge w:val="restart"/>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color w:val="000000"/>
                <w:szCs w:val="21"/>
              </w:rPr>
              <w:t>2</w:t>
            </w:r>
          </w:p>
        </w:tc>
        <w:tc>
          <w:tcPr>
            <w:tcW w:w="1700"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709" w:type="dxa"/>
            <w:vMerge w:val="restart"/>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4</w:t>
            </w:r>
          </w:p>
        </w:tc>
        <w:tc>
          <w:tcPr>
            <w:tcW w:w="709" w:type="dxa"/>
            <w:vMerge w:val="restart"/>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color w:val="000000"/>
                <w:szCs w:val="21"/>
              </w:rPr>
              <w:t>72</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1</w:t>
            </w:r>
          </w:p>
        </w:tc>
        <w:tc>
          <w:tcPr>
            <w:tcW w:w="992" w:type="dxa"/>
            <w:vMerge w:val="restart"/>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restart"/>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2060" w:type="dxa"/>
            <w:vMerge w:val="restart"/>
            <w:vAlign w:val="center"/>
          </w:tcPr>
          <w:p w:rsidR="00C90441" w:rsidRPr="00320869" w:rsidRDefault="00C90441" w:rsidP="00A96A41">
            <w:pPr>
              <w:spacing w:line="276" w:lineRule="auto"/>
              <w:ind w:leftChars="-27" w:left="-57" w:right="-57"/>
              <w:jc w:val="left"/>
              <w:rPr>
                <w:rFonts w:ascii="仿宋" w:eastAsia="仿宋" w:hAnsi="仿宋"/>
                <w:color w:val="000000"/>
                <w:szCs w:val="21"/>
              </w:rPr>
            </w:pPr>
            <w:r w:rsidRPr="00320869">
              <w:rPr>
                <w:rFonts w:ascii="仿宋" w:eastAsia="仿宋" w:hAnsi="仿宋"/>
                <w:color w:val="000000"/>
                <w:szCs w:val="21"/>
              </w:rPr>
              <w:t>学院安排</w:t>
            </w:r>
            <w:r w:rsidRPr="00320869">
              <w:rPr>
                <w:rFonts w:ascii="仿宋" w:eastAsia="仿宋" w:hAnsi="仿宋" w:hint="eastAsia"/>
                <w:color w:val="000000"/>
                <w:szCs w:val="21"/>
              </w:rPr>
              <w:t>跨学科或以同等学历考取的</w:t>
            </w:r>
            <w:r w:rsidRPr="00320869">
              <w:rPr>
                <w:rFonts w:ascii="仿宋" w:eastAsia="仿宋" w:hAnsi="仿宋"/>
                <w:color w:val="000000"/>
                <w:szCs w:val="21"/>
              </w:rPr>
              <w:t>研究生补修有关课程，</w:t>
            </w:r>
            <w:r w:rsidRPr="00320869">
              <w:rPr>
                <w:rFonts w:ascii="仿宋" w:eastAsia="仿宋" w:hAnsi="仿宋" w:hint="eastAsia"/>
                <w:color w:val="000000"/>
                <w:szCs w:val="21"/>
              </w:rPr>
              <w:t>每门课36学时，各</w:t>
            </w:r>
            <w:r w:rsidRPr="00320869">
              <w:rPr>
                <w:rFonts w:ascii="仿宋" w:eastAsia="仿宋" w:hAnsi="仿宋"/>
                <w:color w:val="000000"/>
                <w:szCs w:val="21"/>
              </w:rPr>
              <w:t>记</w:t>
            </w:r>
            <w:r w:rsidRPr="00320869">
              <w:rPr>
                <w:rFonts w:ascii="仿宋" w:eastAsia="仿宋" w:hAnsi="仿宋" w:hint="eastAsia"/>
                <w:color w:val="000000"/>
                <w:szCs w:val="21"/>
              </w:rPr>
              <w:t>2</w:t>
            </w:r>
            <w:r w:rsidRPr="00320869">
              <w:rPr>
                <w:rFonts w:ascii="仿宋" w:eastAsia="仿宋" w:hAnsi="仿宋"/>
                <w:color w:val="000000"/>
                <w:szCs w:val="21"/>
              </w:rPr>
              <w:t>学分。</w:t>
            </w:r>
          </w:p>
          <w:p w:rsidR="00C90441" w:rsidRPr="00320869" w:rsidRDefault="00C90441" w:rsidP="00A96A41">
            <w:pPr>
              <w:spacing w:line="276" w:lineRule="auto"/>
              <w:ind w:leftChars="-27" w:left="-57" w:right="-57"/>
              <w:jc w:val="left"/>
              <w:rPr>
                <w:rFonts w:ascii="仿宋" w:eastAsia="仿宋" w:hAnsi="仿宋" w:hint="eastAsia"/>
                <w:color w:val="000000"/>
                <w:szCs w:val="21"/>
              </w:rPr>
            </w:pPr>
          </w:p>
        </w:tc>
      </w:tr>
      <w:tr w:rsidR="00C90441" w:rsidRPr="00320869" w:rsidTr="006C4290">
        <w:trPr>
          <w:cantSplit/>
          <w:trHeight w:val="690"/>
          <w:jc w:val="center"/>
        </w:trPr>
        <w:tc>
          <w:tcPr>
            <w:tcW w:w="2907" w:type="dxa"/>
            <w:gridSpan w:val="2"/>
            <w:vMerge/>
            <w:vAlign w:val="center"/>
          </w:tcPr>
          <w:p w:rsidR="00C90441" w:rsidRPr="00320869" w:rsidRDefault="00C90441" w:rsidP="00A96A41">
            <w:pPr>
              <w:spacing w:line="276" w:lineRule="auto"/>
              <w:jc w:val="center"/>
              <w:rPr>
                <w:rFonts w:ascii="仿宋" w:eastAsia="仿宋" w:hAnsi="仿宋"/>
                <w:color w:val="000000"/>
                <w:szCs w:val="21"/>
              </w:rPr>
            </w:pPr>
          </w:p>
        </w:tc>
        <w:tc>
          <w:tcPr>
            <w:tcW w:w="2271" w:type="dxa"/>
            <w:vAlign w:val="center"/>
          </w:tcPr>
          <w:p w:rsidR="00C90441" w:rsidRPr="00320869" w:rsidRDefault="00C90441" w:rsidP="00A96A41">
            <w:pPr>
              <w:spacing w:line="276" w:lineRule="auto"/>
              <w:ind w:right="-57"/>
              <w:rPr>
                <w:rFonts w:ascii="仿宋" w:eastAsia="仿宋" w:hAnsi="仿宋"/>
                <w:color w:val="000000"/>
                <w:szCs w:val="21"/>
              </w:rPr>
            </w:pPr>
            <w:r w:rsidRPr="00320869">
              <w:rPr>
                <w:rFonts w:ascii="仿宋_GB2312" w:eastAsia="仿宋_GB2312" w:hint="eastAsia"/>
                <w:color w:val="000000"/>
                <w:szCs w:val="21"/>
              </w:rPr>
              <w:t>哲学基本问题</w:t>
            </w:r>
          </w:p>
        </w:tc>
        <w:tc>
          <w:tcPr>
            <w:tcW w:w="1482" w:type="dxa"/>
            <w:vMerge/>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1700"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709" w:type="dxa"/>
            <w:vMerge/>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1</w:t>
            </w:r>
          </w:p>
        </w:tc>
        <w:tc>
          <w:tcPr>
            <w:tcW w:w="992" w:type="dxa"/>
            <w:vMerge/>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Merge/>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2060" w:type="dxa"/>
            <w:vMerge/>
            <w:vAlign w:val="center"/>
          </w:tcPr>
          <w:p w:rsidR="00C90441" w:rsidRPr="00320869" w:rsidRDefault="00C90441" w:rsidP="00A96A41">
            <w:pPr>
              <w:spacing w:line="276" w:lineRule="auto"/>
              <w:ind w:leftChars="-27" w:left="-57" w:right="-57"/>
              <w:jc w:val="left"/>
              <w:rPr>
                <w:rFonts w:ascii="仿宋" w:eastAsia="仿宋" w:hAnsi="仿宋"/>
                <w:color w:val="000000"/>
                <w:szCs w:val="21"/>
              </w:rPr>
            </w:pPr>
          </w:p>
        </w:tc>
      </w:tr>
      <w:tr w:rsidR="00C90441" w:rsidRPr="00320869" w:rsidTr="006C4290">
        <w:trPr>
          <w:cantSplit/>
          <w:trHeight w:val="450"/>
          <w:jc w:val="center"/>
        </w:trPr>
        <w:tc>
          <w:tcPr>
            <w:tcW w:w="2907" w:type="dxa"/>
            <w:gridSpan w:val="2"/>
            <w:vMerge w:val="restart"/>
            <w:textDirection w:val="tbRlV"/>
            <w:vAlign w:val="center"/>
          </w:tcPr>
          <w:p w:rsidR="00C90441" w:rsidRPr="00320869" w:rsidRDefault="00C90441" w:rsidP="00A96A41">
            <w:pPr>
              <w:spacing w:line="276" w:lineRule="auto"/>
              <w:ind w:left="113" w:right="113"/>
              <w:jc w:val="center"/>
              <w:rPr>
                <w:rFonts w:ascii="仿宋" w:eastAsia="仿宋" w:hAnsi="仿宋"/>
                <w:color w:val="000000"/>
                <w:szCs w:val="21"/>
              </w:rPr>
            </w:pPr>
            <w:r w:rsidRPr="00320869">
              <w:rPr>
                <w:rFonts w:ascii="仿宋" w:eastAsia="仿宋" w:hAnsi="仿宋"/>
                <w:color w:val="000000"/>
                <w:szCs w:val="21"/>
              </w:rPr>
              <w:lastRenderedPageBreak/>
              <w:t>其他</w:t>
            </w:r>
            <w:r w:rsidRPr="00320869">
              <w:rPr>
                <w:rFonts w:ascii="仿宋" w:eastAsia="仿宋" w:hAnsi="仿宋" w:hint="eastAsia"/>
                <w:color w:val="000000"/>
                <w:szCs w:val="21"/>
              </w:rPr>
              <w:t>培养</w:t>
            </w:r>
            <w:r w:rsidRPr="00320869">
              <w:rPr>
                <w:rFonts w:ascii="仿宋" w:eastAsia="仿宋" w:hAnsi="仿宋"/>
                <w:color w:val="000000"/>
                <w:szCs w:val="21"/>
              </w:rPr>
              <w:t>环节</w:t>
            </w:r>
          </w:p>
        </w:tc>
        <w:tc>
          <w:tcPr>
            <w:tcW w:w="2271" w:type="dxa"/>
            <w:vAlign w:val="center"/>
          </w:tcPr>
          <w:p w:rsidR="00C90441" w:rsidRPr="00320869" w:rsidRDefault="00C90441" w:rsidP="00A96A41">
            <w:pPr>
              <w:spacing w:line="276" w:lineRule="auto"/>
              <w:ind w:right="-57"/>
              <w:jc w:val="center"/>
              <w:rPr>
                <w:rFonts w:ascii="仿宋" w:eastAsia="仿宋" w:hAnsi="仿宋" w:hint="eastAsia"/>
                <w:color w:val="000000"/>
                <w:szCs w:val="21"/>
              </w:rPr>
            </w:pPr>
            <w:r w:rsidRPr="00320869">
              <w:rPr>
                <w:rFonts w:ascii="仿宋" w:eastAsia="仿宋" w:hAnsi="仿宋" w:hint="eastAsia"/>
                <w:color w:val="000000"/>
                <w:szCs w:val="21"/>
              </w:rPr>
              <w:t>1.文献阅读与综述</w:t>
            </w:r>
          </w:p>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（导师考核）</w:t>
            </w:r>
          </w:p>
        </w:tc>
        <w:tc>
          <w:tcPr>
            <w:tcW w:w="3182" w:type="dxa"/>
            <w:gridSpan w:val="2"/>
            <w:vAlign w:val="center"/>
          </w:tcPr>
          <w:p w:rsidR="00C90441" w:rsidRPr="00320869" w:rsidRDefault="00C90441" w:rsidP="00A96A41">
            <w:pPr>
              <w:spacing w:line="276" w:lineRule="auto"/>
              <w:ind w:firstLineChars="200" w:firstLine="420"/>
              <w:rPr>
                <w:rFonts w:ascii="仿宋" w:eastAsia="仿宋" w:hAnsi="仿宋" w:hint="eastAsia"/>
                <w:color w:val="000000"/>
                <w:szCs w:val="21"/>
              </w:rPr>
            </w:pPr>
            <w:r w:rsidRPr="00320869">
              <w:rPr>
                <w:rFonts w:ascii="仿宋" w:eastAsia="仿宋" w:hAnsi="仿宋" w:hint="eastAsia"/>
                <w:color w:val="000000"/>
                <w:szCs w:val="21"/>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C90441" w:rsidRPr="00320869" w:rsidRDefault="00C90441" w:rsidP="00A96A41">
            <w:pPr>
              <w:spacing w:line="276" w:lineRule="auto"/>
              <w:ind w:firstLineChars="200" w:firstLine="420"/>
              <w:rPr>
                <w:rFonts w:ascii="仿宋" w:eastAsia="仿宋" w:hAnsi="仿宋"/>
                <w:color w:val="000000"/>
                <w:szCs w:val="21"/>
              </w:rPr>
            </w:pPr>
            <w:r w:rsidRPr="00320869">
              <w:rPr>
                <w:rFonts w:ascii="仿宋" w:eastAsia="仿宋" w:hAnsi="仿宋" w:hint="eastAsia"/>
                <w:color w:val="000000"/>
                <w:szCs w:val="21"/>
              </w:rPr>
              <w:t>硕士研究生第1至第4学期，每学期精读专著不少于2本，具体书目由导师指定，可以通过读书报告或书评形式考核。</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2</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color w:val="000000"/>
                <w:szCs w:val="21"/>
              </w:rPr>
              <w:t>考查</w:t>
            </w:r>
          </w:p>
        </w:tc>
        <w:tc>
          <w:tcPr>
            <w:tcW w:w="2060" w:type="dxa"/>
            <w:vMerge w:val="restart"/>
            <w:vAlign w:val="center"/>
          </w:tcPr>
          <w:p w:rsidR="00C90441" w:rsidRPr="00320869" w:rsidRDefault="00C90441" w:rsidP="00A96A41">
            <w:pPr>
              <w:spacing w:line="276" w:lineRule="auto"/>
              <w:ind w:leftChars="-27" w:left="-57" w:right="-57"/>
              <w:jc w:val="left"/>
              <w:rPr>
                <w:rFonts w:ascii="仿宋" w:eastAsia="仿宋" w:hAnsi="仿宋" w:hint="eastAsia"/>
                <w:color w:val="000000"/>
                <w:szCs w:val="21"/>
              </w:rPr>
            </w:pPr>
            <w:r w:rsidRPr="00320869">
              <w:rPr>
                <w:rFonts w:ascii="仿宋" w:eastAsia="仿宋" w:hAnsi="仿宋" w:hint="eastAsia"/>
                <w:color w:val="000000"/>
                <w:szCs w:val="21"/>
              </w:rPr>
              <w:t>硕士研究生所修学分不低于6学分。</w:t>
            </w:r>
          </w:p>
          <w:p w:rsidR="00C90441" w:rsidRPr="00320869" w:rsidRDefault="00C90441" w:rsidP="00A96A41">
            <w:pPr>
              <w:spacing w:line="276" w:lineRule="auto"/>
              <w:ind w:leftChars="-27" w:left="-57" w:right="-57"/>
              <w:jc w:val="left"/>
              <w:rPr>
                <w:rFonts w:ascii="仿宋" w:eastAsia="仿宋" w:hAnsi="仿宋" w:hint="eastAsia"/>
                <w:color w:val="000000"/>
                <w:szCs w:val="21"/>
              </w:rPr>
            </w:pPr>
          </w:p>
        </w:tc>
      </w:tr>
      <w:tr w:rsidR="00C90441" w:rsidRPr="00320869" w:rsidTr="006C4290">
        <w:trPr>
          <w:cantSplit/>
          <w:trHeight w:val="1951"/>
          <w:jc w:val="center"/>
        </w:trPr>
        <w:tc>
          <w:tcPr>
            <w:tcW w:w="2907" w:type="dxa"/>
            <w:gridSpan w:val="2"/>
            <w:vMerge/>
            <w:vAlign w:val="center"/>
          </w:tcPr>
          <w:p w:rsidR="00C90441" w:rsidRPr="00320869" w:rsidRDefault="00C90441" w:rsidP="00A96A41">
            <w:pPr>
              <w:spacing w:line="276" w:lineRule="auto"/>
              <w:jc w:val="center"/>
              <w:rPr>
                <w:rFonts w:ascii="仿宋" w:eastAsia="仿宋" w:hAnsi="仿宋"/>
                <w:color w:val="000000"/>
                <w:szCs w:val="21"/>
              </w:rPr>
            </w:pPr>
          </w:p>
        </w:tc>
        <w:tc>
          <w:tcPr>
            <w:tcW w:w="2271" w:type="dxa"/>
            <w:vAlign w:val="center"/>
          </w:tcPr>
          <w:p w:rsidR="00C90441" w:rsidRPr="00320869" w:rsidRDefault="00C90441" w:rsidP="00A96A41">
            <w:pPr>
              <w:spacing w:line="276" w:lineRule="auto"/>
              <w:ind w:right="-57"/>
              <w:jc w:val="center"/>
              <w:rPr>
                <w:rFonts w:ascii="仿宋" w:eastAsia="仿宋" w:hAnsi="仿宋" w:hint="eastAsia"/>
                <w:color w:val="000000"/>
                <w:szCs w:val="21"/>
              </w:rPr>
            </w:pPr>
            <w:r w:rsidRPr="00320869">
              <w:rPr>
                <w:rFonts w:ascii="仿宋" w:eastAsia="仿宋" w:hAnsi="仿宋" w:hint="eastAsia"/>
                <w:color w:val="000000"/>
                <w:szCs w:val="21"/>
              </w:rPr>
              <w:t>2.科研环节</w:t>
            </w:r>
          </w:p>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（导师考核）</w:t>
            </w:r>
          </w:p>
        </w:tc>
        <w:tc>
          <w:tcPr>
            <w:tcW w:w="3182" w:type="dxa"/>
            <w:gridSpan w:val="2"/>
            <w:vAlign w:val="center"/>
          </w:tcPr>
          <w:p w:rsidR="00C90441" w:rsidRPr="00320869" w:rsidRDefault="00C90441" w:rsidP="00A96A41">
            <w:pPr>
              <w:spacing w:line="276" w:lineRule="auto"/>
              <w:ind w:firstLineChars="200" w:firstLine="420"/>
              <w:rPr>
                <w:rFonts w:ascii="仿宋" w:eastAsia="仿宋" w:hAnsi="仿宋"/>
                <w:color w:val="000000"/>
                <w:szCs w:val="21"/>
              </w:rPr>
            </w:pPr>
            <w:r w:rsidRPr="00320869">
              <w:rPr>
                <w:rFonts w:ascii="仿宋" w:eastAsia="仿宋" w:hAnsi="仿宋" w:hint="eastAsia"/>
                <w:color w:val="000000"/>
                <w:szCs w:val="21"/>
              </w:rPr>
              <w:t>硕士研究生第1至第4学期，每学期应提交学期论文1篇，每篇不少于</w:t>
            </w:r>
            <w:r w:rsidRPr="00320869">
              <w:rPr>
                <w:rFonts w:ascii="仿宋" w:eastAsia="仿宋" w:hAnsi="仿宋"/>
                <w:color w:val="000000"/>
                <w:szCs w:val="21"/>
              </w:rPr>
              <w:t>5</w:t>
            </w:r>
            <w:r w:rsidRPr="00320869">
              <w:rPr>
                <w:rFonts w:ascii="仿宋" w:eastAsia="仿宋" w:hAnsi="仿宋" w:hint="eastAsia"/>
                <w:color w:val="000000"/>
                <w:szCs w:val="21"/>
              </w:rPr>
              <w:t>000字。其中，第1、3学期的学期论文可以以读书报告的形式提交，报告篇幅不少于3000字。</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2</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color w:val="000000"/>
                <w:szCs w:val="21"/>
              </w:rPr>
              <w:t>考查</w:t>
            </w:r>
          </w:p>
        </w:tc>
        <w:tc>
          <w:tcPr>
            <w:tcW w:w="2060" w:type="dxa"/>
            <w:vMerge/>
            <w:vAlign w:val="center"/>
          </w:tcPr>
          <w:p w:rsidR="00C90441" w:rsidRPr="00320869" w:rsidRDefault="00C90441" w:rsidP="00A96A41">
            <w:pPr>
              <w:spacing w:line="276" w:lineRule="auto"/>
              <w:ind w:leftChars="-27" w:left="-57" w:right="-57"/>
              <w:jc w:val="left"/>
              <w:rPr>
                <w:rFonts w:ascii="仿宋" w:eastAsia="仿宋" w:hAnsi="仿宋"/>
                <w:color w:val="000000"/>
                <w:szCs w:val="21"/>
              </w:rPr>
            </w:pPr>
          </w:p>
        </w:tc>
      </w:tr>
      <w:tr w:rsidR="00C90441" w:rsidRPr="00320869" w:rsidTr="006C4290">
        <w:trPr>
          <w:cantSplit/>
          <w:trHeight w:val="1951"/>
          <w:jc w:val="center"/>
        </w:trPr>
        <w:tc>
          <w:tcPr>
            <w:tcW w:w="2907" w:type="dxa"/>
            <w:gridSpan w:val="2"/>
            <w:vMerge/>
            <w:vAlign w:val="center"/>
          </w:tcPr>
          <w:p w:rsidR="00C90441" w:rsidRPr="00320869" w:rsidRDefault="00C90441" w:rsidP="00A96A41">
            <w:pPr>
              <w:spacing w:line="276" w:lineRule="auto"/>
              <w:jc w:val="center"/>
              <w:rPr>
                <w:rFonts w:ascii="仿宋" w:eastAsia="仿宋" w:hAnsi="仿宋"/>
                <w:color w:val="000000"/>
                <w:szCs w:val="21"/>
              </w:rPr>
            </w:pP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hint="eastAsia"/>
                <w:color w:val="000000"/>
                <w:szCs w:val="21"/>
              </w:rPr>
            </w:pPr>
            <w:r w:rsidRPr="00320869">
              <w:rPr>
                <w:rFonts w:ascii="仿宋" w:eastAsia="仿宋" w:hAnsi="仿宋"/>
                <w:color w:val="000000"/>
                <w:szCs w:val="21"/>
              </w:rPr>
              <w:t>3</w:t>
            </w:r>
            <w:r w:rsidRPr="00320869">
              <w:rPr>
                <w:rFonts w:ascii="仿宋" w:eastAsia="仿宋" w:hAnsi="仿宋" w:hint="eastAsia"/>
                <w:color w:val="000000"/>
                <w:szCs w:val="21"/>
              </w:rPr>
              <w:t>.社会实践</w:t>
            </w:r>
          </w:p>
          <w:p w:rsidR="00C90441" w:rsidRPr="00320869" w:rsidRDefault="00C90441" w:rsidP="00A96A41">
            <w:pPr>
              <w:spacing w:line="276" w:lineRule="auto"/>
              <w:ind w:leftChars="-27" w:left="-57" w:right="-57"/>
              <w:jc w:val="center"/>
              <w:rPr>
                <w:rFonts w:ascii="仿宋" w:eastAsia="仿宋" w:hAnsi="仿宋"/>
                <w:color w:val="000000"/>
                <w:szCs w:val="21"/>
              </w:rPr>
            </w:pPr>
            <w:r w:rsidRPr="00320869">
              <w:rPr>
                <w:rFonts w:ascii="仿宋" w:eastAsia="仿宋" w:hAnsi="仿宋" w:hint="eastAsia"/>
                <w:color w:val="000000"/>
                <w:szCs w:val="21"/>
              </w:rPr>
              <w:t>（导师考核）</w:t>
            </w:r>
          </w:p>
        </w:tc>
        <w:tc>
          <w:tcPr>
            <w:tcW w:w="3182" w:type="dxa"/>
            <w:gridSpan w:val="2"/>
            <w:vAlign w:val="center"/>
          </w:tcPr>
          <w:p w:rsidR="00C90441" w:rsidRPr="00320869" w:rsidRDefault="00C90441" w:rsidP="00A96A41">
            <w:pPr>
              <w:spacing w:line="276" w:lineRule="auto"/>
              <w:ind w:firstLineChars="200" w:firstLine="420"/>
              <w:rPr>
                <w:rFonts w:ascii="仿宋" w:eastAsia="仿宋" w:hAnsi="仿宋"/>
                <w:color w:val="000000"/>
                <w:szCs w:val="21"/>
              </w:rPr>
            </w:pPr>
            <w:r w:rsidRPr="00320869">
              <w:rPr>
                <w:rFonts w:ascii="仿宋" w:eastAsia="仿宋" w:hAnsi="仿宋" w:hint="eastAsia"/>
                <w:color w:val="000000"/>
                <w:szCs w:val="21"/>
              </w:rPr>
              <w:t>研究生在完成学位课程学习并获得相应学分后，应参加为期不少于2个月的社会实践。社会实践可以通过专业实习、挂职锻炼、产学研基地联合培养和社会调查等走入社会的方式进行。</w:t>
            </w:r>
          </w:p>
          <w:p w:rsidR="00C90441" w:rsidRPr="00320869" w:rsidRDefault="00C90441" w:rsidP="00A96A41">
            <w:pPr>
              <w:spacing w:line="276" w:lineRule="auto"/>
              <w:ind w:firstLineChars="200" w:firstLine="420"/>
              <w:rPr>
                <w:rFonts w:ascii="仿宋" w:eastAsia="仿宋" w:hAnsi="仿宋"/>
                <w:color w:val="000000"/>
                <w:szCs w:val="21"/>
              </w:rPr>
            </w:pPr>
            <w:r w:rsidRPr="00320869">
              <w:rPr>
                <w:rFonts w:ascii="仿宋" w:eastAsia="仿宋" w:hAnsi="仿宋" w:hint="eastAsia"/>
                <w:color w:val="000000"/>
                <w:szCs w:val="21"/>
              </w:rPr>
              <w:t>各学科专业可以结合各学科专业特点和学生类型等情况，在实践内容和考核方式上提出具体要求（一般应提交实践单位鉴定意见和实践总结报告）。</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hint="eastAsia"/>
                <w:color w:val="000000"/>
                <w:szCs w:val="21"/>
              </w:rPr>
              <w:t>2</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实践时间不少于2个月</w:t>
            </w: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992"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850" w:type="dxa"/>
            <w:vAlign w:val="center"/>
          </w:tcPr>
          <w:p w:rsidR="00C90441" w:rsidRPr="00320869" w:rsidRDefault="00C90441" w:rsidP="00A96A41">
            <w:pPr>
              <w:spacing w:line="276" w:lineRule="auto"/>
              <w:ind w:right="-57"/>
              <w:jc w:val="center"/>
              <w:rPr>
                <w:rFonts w:ascii="仿宋" w:eastAsia="仿宋" w:hAnsi="仿宋"/>
                <w:color w:val="000000"/>
                <w:szCs w:val="21"/>
              </w:rPr>
            </w:pPr>
            <w:r w:rsidRPr="00320869">
              <w:rPr>
                <w:rFonts w:ascii="仿宋" w:eastAsia="仿宋" w:hAnsi="仿宋" w:hint="eastAsia"/>
                <w:color w:val="000000"/>
                <w:szCs w:val="21"/>
              </w:rPr>
              <w:t>考查</w:t>
            </w:r>
          </w:p>
        </w:tc>
        <w:tc>
          <w:tcPr>
            <w:tcW w:w="2060" w:type="dxa"/>
            <w:vMerge/>
            <w:vAlign w:val="center"/>
          </w:tcPr>
          <w:p w:rsidR="00C90441" w:rsidRPr="00320869" w:rsidRDefault="00C90441" w:rsidP="00A96A41">
            <w:pPr>
              <w:spacing w:line="276" w:lineRule="auto"/>
              <w:ind w:leftChars="-27" w:left="-57" w:right="-57"/>
              <w:jc w:val="left"/>
              <w:rPr>
                <w:rFonts w:ascii="仿宋" w:eastAsia="仿宋" w:hAnsi="仿宋"/>
                <w:color w:val="000000"/>
                <w:szCs w:val="21"/>
              </w:rPr>
            </w:pPr>
          </w:p>
        </w:tc>
      </w:tr>
      <w:tr w:rsidR="00C90441" w:rsidRPr="00320869" w:rsidTr="006C4290">
        <w:trPr>
          <w:cantSplit/>
          <w:trHeight w:val="427"/>
          <w:jc w:val="center"/>
        </w:trPr>
        <w:tc>
          <w:tcPr>
            <w:tcW w:w="2907" w:type="dxa"/>
            <w:gridSpan w:val="2"/>
            <w:vMerge/>
            <w:vAlign w:val="center"/>
          </w:tcPr>
          <w:p w:rsidR="00C90441" w:rsidRPr="00320869" w:rsidRDefault="00C90441" w:rsidP="00A96A41">
            <w:pPr>
              <w:spacing w:line="276" w:lineRule="auto"/>
              <w:jc w:val="center"/>
              <w:rPr>
                <w:rFonts w:ascii="仿宋" w:eastAsia="仿宋" w:hAnsi="仿宋"/>
                <w:color w:val="000000"/>
                <w:szCs w:val="21"/>
              </w:rPr>
            </w:pPr>
          </w:p>
        </w:tc>
        <w:tc>
          <w:tcPr>
            <w:tcW w:w="2271" w:type="dxa"/>
            <w:vAlign w:val="center"/>
          </w:tcPr>
          <w:p w:rsidR="00C90441" w:rsidRPr="00320869" w:rsidRDefault="00C90441" w:rsidP="00A96A41">
            <w:pPr>
              <w:spacing w:line="276" w:lineRule="auto"/>
              <w:ind w:leftChars="-27" w:left="-57" w:right="-57"/>
              <w:jc w:val="center"/>
              <w:rPr>
                <w:rFonts w:ascii="仿宋" w:eastAsia="仿宋" w:hAnsi="仿宋" w:hint="eastAsia"/>
                <w:color w:val="000000"/>
                <w:szCs w:val="21"/>
              </w:rPr>
            </w:pPr>
            <w:r w:rsidRPr="00320869">
              <w:rPr>
                <w:rFonts w:ascii="仿宋" w:eastAsia="仿宋" w:hAnsi="仿宋"/>
                <w:color w:val="000000"/>
                <w:szCs w:val="21"/>
              </w:rPr>
              <w:t>4</w:t>
            </w:r>
            <w:r w:rsidRPr="00320869">
              <w:rPr>
                <w:rFonts w:ascii="仿宋" w:eastAsia="仿宋" w:hAnsi="仿宋" w:hint="eastAsia"/>
                <w:color w:val="000000"/>
                <w:szCs w:val="21"/>
              </w:rPr>
              <w:t>.课题研究</w:t>
            </w:r>
          </w:p>
          <w:p w:rsidR="00C90441" w:rsidRPr="00320869" w:rsidRDefault="00C90441" w:rsidP="00A96A41">
            <w:pPr>
              <w:spacing w:line="276" w:lineRule="auto"/>
              <w:ind w:leftChars="-27" w:left="-57" w:right="-57"/>
              <w:jc w:val="center"/>
              <w:rPr>
                <w:rFonts w:ascii="仿宋" w:eastAsia="仿宋" w:hAnsi="仿宋"/>
                <w:color w:val="000000"/>
                <w:szCs w:val="21"/>
              </w:rPr>
            </w:pPr>
            <w:r w:rsidRPr="00320869">
              <w:rPr>
                <w:rFonts w:ascii="仿宋" w:eastAsia="仿宋" w:hAnsi="仿宋" w:hint="eastAsia"/>
                <w:color w:val="000000"/>
                <w:szCs w:val="21"/>
              </w:rPr>
              <w:t>（导师考核）</w:t>
            </w:r>
          </w:p>
          <w:p w:rsidR="00C90441" w:rsidRPr="00320869" w:rsidRDefault="00C90441" w:rsidP="00A96A41">
            <w:pPr>
              <w:spacing w:line="276" w:lineRule="auto"/>
              <w:ind w:leftChars="-27" w:left="-57" w:right="-57"/>
              <w:jc w:val="center"/>
              <w:rPr>
                <w:rFonts w:ascii="仿宋" w:eastAsia="仿宋" w:hAnsi="仿宋"/>
                <w:color w:val="000000"/>
                <w:szCs w:val="21"/>
              </w:rPr>
            </w:pPr>
          </w:p>
        </w:tc>
        <w:tc>
          <w:tcPr>
            <w:tcW w:w="3182" w:type="dxa"/>
            <w:gridSpan w:val="2"/>
            <w:vAlign w:val="center"/>
          </w:tcPr>
          <w:p w:rsidR="00C90441" w:rsidRPr="00320869" w:rsidRDefault="00C90441" w:rsidP="00A96A41">
            <w:pPr>
              <w:spacing w:line="276" w:lineRule="auto"/>
              <w:ind w:firstLineChars="150" w:firstLine="315"/>
              <w:rPr>
                <w:rFonts w:ascii="仿宋" w:eastAsia="仿宋" w:hAnsi="仿宋" w:hint="eastAsia"/>
                <w:color w:val="000000"/>
                <w:szCs w:val="21"/>
              </w:rPr>
            </w:pPr>
            <w:r w:rsidRPr="00320869">
              <w:rPr>
                <w:rFonts w:ascii="仿宋" w:eastAsia="仿宋" w:hAnsi="仿宋" w:hint="eastAsia"/>
                <w:color w:val="000000"/>
                <w:szCs w:val="2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r w:rsidRPr="00320869">
              <w:rPr>
                <w:rFonts w:ascii="仿宋" w:eastAsia="仿宋" w:hAnsi="仿宋" w:hint="eastAsia"/>
                <w:color w:val="000000"/>
                <w:szCs w:val="21"/>
              </w:rPr>
              <w:t>2</w:t>
            </w:r>
          </w:p>
        </w:tc>
        <w:tc>
          <w:tcPr>
            <w:tcW w:w="709" w:type="dxa"/>
            <w:vAlign w:val="center"/>
          </w:tcPr>
          <w:p w:rsidR="00C90441" w:rsidRPr="00320869" w:rsidRDefault="00C90441" w:rsidP="00A96A41">
            <w:pPr>
              <w:spacing w:line="276" w:lineRule="auto"/>
              <w:ind w:left="-57" w:right="-57"/>
              <w:jc w:val="center"/>
              <w:rPr>
                <w:rFonts w:ascii="仿宋" w:eastAsia="仿宋" w:hAnsi="仿宋"/>
                <w:color w:val="000000"/>
                <w:szCs w:val="21"/>
              </w:rPr>
            </w:pPr>
          </w:p>
        </w:tc>
        <w:tc>
          <w:tcPr>
            <w:tcW w:w="709" w:type="dxa"/>
            <w:vAlign w:val="center"/>
          </w:tcPr>
          <w:p w:rsidR="00C90441" w:rsidRPr="00320869" w:rsidRDefault="00C90441" w:rsidP="00A96A41">
            <w:pPr>
              <w:spacing w:line="276" w:lineRule="auto"/>
              <w:ind w:right="-57"/>
              <w:jc w:val="center"/>
              <w:rPr>
                <w:rFonts w:ascii="仿宋" w:eastAsia="仿宋" w:hAnsi="仿宋"/>
                <w:color w:val="000000"/>
                <w:szCs w:val="21"/>
              </w:rPr>
            </w:pPr>
          </w:p>
        </w:tc>
        <w:tc>
          <w:tcPr>
            <w:tcW w:w="992" w:type="dxa"/>
            <w:vAlign w:val="center"/>
          </w:tcPr>
          <w:p w:rsidR="00C90441" w:rsidRPr="00320869" w:rsidRDefault="00C90441" w:rsidP="00A96A41">
            <w:pPr>
              <w:spacing w:line="276" w:lineRule="auto"/>
              <w:ind w:leftChars="-27" w:left="-57" w:right="-57"/>
              <w:jc w:val="center"/>
              <w:rPr>
                <w:rFonts w:ascii="仿宋" w:eastAsia="仿宋" w:hAnsi="仿宋"/>
                <w:color w:val="000000"/>
                <w:szCs w:val="21"/>
              </w:rPr>
            </w:pPr>
          </w:p>
        </w:tc>
        <w:tc>
          <w:tcPr>
            <w:tcW w:w="850" w:type="dxa"/>
            <w:vAlign w:val="center"/>
          </w:tcPr>
          <w:p w:rsidR="00C90441" w:rsidRPr="00320869" w:rsidRDefault="00C90441" w:rsidP="00A96A41">
            <w:pPr>
              <w:spacing w:line="276" w:lineRule="auto"/>
              <w:ind w:right="-57"/>
              <w:jc w:val="center"/>
              <w:rPr>
                <w:rFonts w:ascii="仿宋" w:eastAsia="仿宋" w:hAnsi="仿宋"/>
                <w:color w:val="000000"/>
                <w:spacing w:val="-10"/>
                <w:szCs w:val="21"/>
              </w:rPr>
            </w:pPr>
            <w:r w:rsidRPr="00320869">
              <w:rPr>
                <w:rFonts w:ascii="仿宋" w:eastAsia="仿宋" w:hAnsi="仿宋"/>
                <w:color w:val="000000"/>
                <w:spacing w:val="-10"/>
                <w:szCs w:val="21"/>
              </w:rPr>
              <w:t>考查</w:t>
            </w:r>
          </w:p>
        </w:tc>
        <w:tc>
          <w:tcPr>
            <w:tcW w:w="2060" w:type="dxa"/>
            <w:vMerge/>
            <w:vAlign w:val="center"/>
          </w:tcPr>
          <w:p w:rsidR="00C90441" w:rsidRPr="00320869" w:rsidRDefault="00C90441" w:rsidP="00A96A41">
            <w:pPr>
              <w:spacing w:line="276" w:lineRule="auto"/>
              <w:ind w:leftChars="-27" w:left="-57" w:right="-57"/>
              <w:jc w:val="left"/>
              <w:rPr>
                <w:rFonts w:ascii="仿宋" w:eastAsia="仿宋" w:hAnsi="仿宋"/>
                <w:color w:val="000000"/>
                <w:spacing w:val="-8"/>
                <w:szCs w:val="21"/>
              </w:rPr>
            </w:pPr>
          </w:p>
        </w:tc>
      </w:tr>
      <w:tr w:rsidR="00C90441" w:rsidRPr="00320869" w:rsidTr="006C4290">
        <w:trPr>
          <w:cantSplit/>
          <w:trHeight w:val="300"/>
          <w:jc w:val="center"/>
        </w:trPr>
        <w:tc>
          <w:tcPr>
            <w:tcW w:w="2907" w:type="dxa"/>
            <w:gridSpan w:val="2"/>
            <w:vAlign w:val="center"/>
          </w:tcPr>
          <w:p w:rsidR="00C90441" w:rsidRPr="00320869" w:rsidRDefault="00C90441" w:rsidP="00A96A41">
            <w:pPr>
              <w:spacing w:line="276" w:lineRule="auto"/>
              <w:jc w:val="center"/>
              <w:rPr>
                <w:rFonts w:ascii="仿宋" w:eastAsia="仿宋" w:hAnsi="仿宋"/>
                <w:color w:val="000000"/>
                <w:szCs w:val="21"/>
              </w:rPr>
            </w:pPr>
            <w:r w:rsidRPr="00320869">
              <w:rPr>
                <w:rFonts w:ascii="仿宋" w:eastAsia="仿宋" w:hAnsi="仿宋"/>
                <w:color w:val="000000"/>
                <w:szCs w:val="21"/>
              </w:rPr>
              <w:lastRenderedPageBreak/>
              <w:t>合计</w:t>
            </w:r>
          </w:p>
        </w:tc>
        <w:tc>
          <w:tcPr>
            <w:tcW w:w="11482" w:type="dxa"/>
            <w:gridSpan w:val="9"/>
            <w:vAlign w:val="center"/>
          </w:tcPr>
          <w:p w:rsidR="00C90441" w:rsidRPr="00320869" w:rsidRDefault="00C90441" w:rsidP="00A96A41">
            <w:pPr>
              <w:spacing w:line="276" w:lineRule="auto"/>
              <w:ind w:leftChars="-27" w:left="-57" w:right="-57" w:firstLineChars="200" w:firstLine="420"/>
              <w:jc w:val="left"/>
              <w:rPr>
                <w:rFonts w:ascii="仿宋" w:eastAsia="仿宋" w:hAnsi="仿宋" w:hint="eastAsia"/>
                <w:color w:val="000000"/>
                <w:szCs w:val="21"/>
              </w:rPr>
            </w:pPr>
            <w:r w:rsidRPr="00320869">
              <w:rPr>
                <w:rFonts w:ascii="仿宋" w:eastAsia="仿宋" w:hAnsi="仿宋" w:hint="eastAsia"/>
                <w:color w:val="000000"/>
                <w:szCs w:val="21"/>
              </w:rPr>
              <w:t>课程学分不低于28学分（跨学科和同等学历考取的硕士研究生课程学分不低于32学分），其他培养环节学分不低于6学分。</w:t>
            </w:r>
          </w:p>
          <w:p w:rsidR="00C90441" w:rsidRPr="00320869" w:rsidRDefault="00C90441" w:rsidP="00A96A41">
            <w:pPr>
              <w:spacing w:line="276" w:lineRule="auto"/>
              <w:ind w:leftChars="-27" w:left="-57" w:right="-57" w:firstLineChars="200" w:firstLine="420"/>
              <w:jc w:val="left"/>
              <w:rPr>
                <w:rFonts w:ascii="仿宋" w:eastAsia="仿宋" w:hAnsi="仿宋" w:hint="eastAsia"/>
                <w:color w:val="000000"/>
                <w:szCs w:val="21"/>
              </w:rPr>
            </w:pPr>
          </w:p>
        </w:tc>
      </w:tr>
    </w:tbl>
    <w:p w:rsidR="00C90441" w:rsidRPr="00320869" w:rsidRDefault="00C90441" w:rsidP="00A96A41">
      <w:pPr>
        <w:spacing w:line="276" w:lineRule="auto"/>
        <w:rPr>
          <w:rFonts w:ascii="Times New Roman" w:hAnsi="Times New Roman"/>
          <w:color w:val="000000"/>
          <w:szCs w:val="21"/>
        </w:rPr>
        <w:sectPr w:rsidR="00C90441" w:rsidRPr="00320869">
          <w:pgSz w:w="16838" w:h="11906" w:orient="landscape"/>
          <w:pgMar w:top="1800" w:right="1440" w:bottom="1800" w:left="1440" w:header="851" w:footer="992" w:gutter="0"/>
          <w:cols w:space="720"/>
          <w:docGrid w:type="lines" w:linePitch="312"/>
        </w:sectPr>
      </w:pPr>
    </w:p>
    <w:p w:rsidR="00C90441" w:rsidRPr="00320869" w:rsidRDefault="00C90441" w:rsidP="00A96A41">
      <w:pPr>
        <w:spacing w:line="276" w:lineRule="auto"/>
        <w:ind w:left="482"/>
        <w:jc w:val="center"/>
        <w:rPr>
          <w:rFonts w:ascii="Times New Roman" w:eastAsia="黑体" w:hAnsi="Times New Roman" w:hint="eastAsia"/>
          <w:color w:val="000000"/>
          <w:szCs w:val="21"/>
        </w:rPr>
      </w:pPr>
    </w:p>
    <w:p w:rsidR="00C90441" w:rsidRPr="00320869" w:rsidRDefault="00C90441" w:rsidP="00A96A41">
      <w:pPr>
        <w:spacing w:line="276" w:lineRule="auto"/>
        <w:ind w:left="482"/>
        <w:jc w:val="center"/>
        <w:rPr>
          <w:rFonts w:ascii="Times New Roman" w:eastAsia="黑体" w:hAnsi="Times New Roman" w:hint="eastAsia"/>
          <w:color w:val="000000"/>
          <w:szCs w:val="21"/>
        </w:rPr>
      </w:pPr>
    </w:p>
    <w:p w:rsidR="00C90441" w:rsidRPr="00320869" w:rsidRDefault="00C90441" w:rsidP="00A96A41">
      <w:pPr>
        <w:spacing w:line="276" w:lineRule="auto"/>
        <w:ind w:left="482"/>
        <w:jc w:val="center"/>
        <w:rPr>
          <w:rFonts w:ascii="Times New Roman" w:eastAsia="黑体" w:hAnsi="Times New Roman" w:hint="eastAsia"/>
          <w:color w:val="000000"/>
          <w:szCs w:val="21"/>
        </w:rPr>
      </w:pPr>
    </w:p>
    <w:sectPr w:rsidR="00C90441" w:rsidRPr="00320869" w:rsidSect="00C9044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EC2" w:rsidRDefault="00CF5EC2" w:rsidP="00A93C64">
      <w:r>
        <w:separator/>
      </w:r>
    </w:p>
  </w:endnote>
  <w:endnote w:type="continuationSeparator" w:id="0">
    <w:p w:rsidR="00CF5EC2" w:rsidRDefault="00CF5EC2"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05F" w:rsidRDefault="00B6105F">
    <w:pPr>
      <w:pStyle w:val="a4"/>
      <w:jc w:val="center"/>
    </w:pPr>
    <w:r>
      <w:fldChar w:fldCharType="begin"/>
    </w:r>
    <w:r>
      <w:instrText>PAGE   \* MERGEFORMAT</w:instrText>
    </w:r>
    <w:r>
      <w:fldChar w:fldCharType="separate"/>
    </w:r>
    <w:r w:rsidR="00952E8D" w:rsidRPr="00952E8D">
      <w:rPr>
        <w:noProof/>
        <w:lang w:val="zh-CN"/>
      </w:rPr>
      <w:t>10</w:t>
    </w:r>
    <w:r>
      <w:fldChar w:fldCharType="end"/>
    </w:r>
  </w:p>
  <w:p w:rsidR="00B6105F" w:rsidRDefault="00B610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EC2" w:rsidRDefault="00CF5EC2" w:rsidP="00A93C64">
      <w:r>
        <w:separator/>
      </w:r>
    </w:p>
  </w:footnote>
  <w:footnote w:type="continuationSeparator" w:id="0">
    <w:p w:rsidR="00CF5EC2" w:rsidRDefault="00CF5EC2"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D448E"/>
    <w:multiLevelType w:val="hybridMultilevel"/>
    <w:tmpl w:val="07FA5ACE"/>
    <w:lvl w:ilvl="0" w:tplc="E8581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0BC7"/>
    <w:rsid w:val="000112FF"/>
    <w:rsid w:val="00011C75"/>
    <w:rsid w:val="000145EB"/>
    <w:rsid w:val="00022020"/>
    <w:rsid w:val="0002691E"/>
    <w:rsid w:val="00030F53"/>
    <w:rsid w:val="00040B3D"/>
    <w:rsid w:val="00042767"/>
    <w:rsid w:val="0004647E"/>
    <w:rsid w:val="000511D1"/>
    <w:rsid w:val="00051C00"/>
    <w:rsid w:val="000562BC"/>
    <w:rsid w:val="00057827"/>
    <w:rsid w:val="0006143F"/>
    <w:rsid w:val="00062A72"/>
    <w:rsid w:val="00062DB9"/>
    <w:rsid w:val="000646E6"/>
    <w:rsid w:val="0009038E"/>
    <w:rsid w:val="00094EB7"/>
    <w:rsid w:val="00097169"/>
    <w:rsid w:val="000A0022"/>
    <w:rsid w:val="000A109D"/>
    <w:rsid w:val="000A160B"/>
    <w:rsid w:val="000A3AE3"/>
    <w:rsid w:val="000B4DC8"/>
    <w:rsid w:val="000C46DB"/>
    <w:rsid w:val="000C5439"/>
    <w:rsid w:val="000E12F8"/>
    <w:rsid w:val="000E3084"/>
    <w:rsid w:val="000E51E4"/>
    <w:rsid w:val="000E59B9"/>
    <w:rsid w:val="000E757E"/>
    <w:rsid w:val="000F491D"/>
    <w:rsid w:val="000F6797"/>
    <w:rsid w:val="000F795E"/>
    <w:rsid w:val="00112B8D"/>
    <w:rsid w:val="001209EC"/>
    <w:rsid w:val="00124CDF"/>
    <w:rsid w:val="00126783"/>
    <w:rsid w:val="001326AA"/>
    <w:rsid w:val="00134064"/>
    <w:rsid w:val="00146826"/>
    <w:rsid w:val="001613F5"/>
    <w:rsid w:val="0016799B"/>
    <w:rsid w:val="001723B6"/>
    <w:rsid w:val="001765B6"/>
    <w:rsid w:val="001776E8"/>
    <w:rsid w:val="001A1D66"/>
    <w:rsid w:val="001A2BF3"/>
    <w:rsid w:val="001A2FF1"/>
    <w:rsid w:val="001A6698"/>
    <w:rsid w:val="001C696D"/>
    <w:rsid w:val="001C751A"/>
    <w:rsid w:val="001C7F8C"/>
    <w:rsid w:val="001D13C9"/>
    <w:rsid w:val="001D211B"/>
    <w:rsid w:val="001D5009"/>
    <w:rsid w:val="001D5F70"/>
    <w:rsid w:val="001D6C06"/>
    <w:rsid w:val="001D6D69"/>
    <w:rsid w:val="001E2EBC"/>
    <w:rsid w:val="001E51CC"/>
    <w:rsid w:val="001E55CD"/>
    <w:rsid w:val="00210F6E"/>
    <w:rsid w:val="00212478"/>
    <w:rsid w:val="00212645"/>
    <w:rsid w:val="00214967"/>
    <w:rsid w:val="00217876"/>
    <w:rsid w:val="00227878"/>
    <w:rsid w:val="00233730"/>
    <w:rsid w:val="00233908"/>
    <w:rsid w:val="0025022E"/>
    <w:rsid w:val="00250609"/>
    <w:rsid w:val="00252C7A"/>
    <w:rsid w:val="00263AE6"/>
    <w:rsid w:val="00267AA8"/>
    <w:rsid w:val="00272455"/>
    <w:rsid w:val="00282A0D"/>
    <w:rsid w:val="00285C38"/>
    <w:rsid w:val="00287E2E"/>
    <w:rsid w:val="002A467F"/>
    <w:rsid w:val="002A7DA0"/>
    <w:rsid w:val="002B1C8F"/>
    <w:rsid w:val="002B1DDA"/>
    <w:rsid w:val="002B5ADC"/>
    <w:rsid w:val="002C2ABA"/>
    <w:rsid w:val="002D3C5F"/>
    <w:rsid w:val="002D4293"/>
    <w:rsid w:val="002D4BDB"/>
    <w:rsid w:val="002E2DB2"/>
    <w:rsid w:val="002E50A0"/>
    <w:rsid w:val="002F2B38"/>
    <w:rsid w:val="002F7666"/>
    <w:rsid w:val="00303663"/>
    <w:rsid w:val="003136AB"/>
    <w:rsid w:val="003204CB"/>
    <w:rsid w:val="00320869"/>
    <w:rsid w:val="00321144"/>
    <w:rsid w:val="00333623"/>
    <w:rsid w:val="003440AF"/>
    <w:rsid w:val="003451E3"/>
    <w:rsid w:val="00353A67"/>
    <w:rsid w:val="00354374"/>
    <w:rsid w:val="00355072"/>
    <w:rsid w:val="0035695B"/>
    <w:rsid w:val="00360BF6"/>
    <w:rsid w:val="00370960"/>
    <w:rsid w:val="00370E36"/>
    <w:rsid w:val="003711C7"/>
    <w:rsid w:val="00376CC0"/>
    <w:rsid w:val="003770A3"/>
    <w:rsid w:val="00382A66"/>
    <w:rsid w:val="00391CD8"/>
    <w:rsid w:val="003945F9"/>
    <w:rsid w:val="0039531B"/>
    <w:rsid w:val="00396FE2"/>
    <w:rsid w:val="003A186E"/>
    <w:rsid w:val="003A1E48"/>
    <w:rsid w:val="003A4250"/>
    <w:rsid w:val="003B0A4D"/>
    <w:rsid w:val="003C1BF5"/>
    <w:rsid w:val="003D3ADC"/>
    <w:rsid w:val="004012DF"/>
    <w:rsid w:val="004036FC"/>
    <w:rsid w:val="00416B07"/>
    <w:rsid w:val="00421DE4"/>
    <w:rsid w:val="00422512"/>
    <w:rsid w:val="00434AC0"/>
    <w:rsid w:val="00437866"/>
    <w:rsid w:val="004379CB"/>
    <w:rsid w:val="00437AE4"/>
    <w:rsid w:val="0045139F"/>
    <w:rsid w:val="00452914"/>
    <w:rsid w:val="00457165"/>
    <w:rsid w:val="0046039B"/>
    <w:rsid w:val="004646CA"/>
    <w:rsid w:val="00466F3D"/>
    <w:rsid w:val="004703F9"/>
    <w:rsid w:val="00480256"/>
    <w:rsid w:val="00485F12"/>
    <w:rsid w:val="0048781A"/>
    <w:rsid w:val="00492FEA"/>
    <w:rsid w:val="00495205"/>
    <w:rsid w:val="004A1B74"/>
    <w:rsid w:val="004A2EC5"/>
    <w:rsid w:val="004A5CC4"/>
    <w:rsid w:val="004B2C4E"/>
    <w:rsid w:val="004D021E"/>
    <w:rsid w:val="004D36A6"/>
    <w:rsid w:val="004F34B0"/>
    <w:rsid w:val="004F389E"/>
    <w:rsid w:val="004F7B35"/>
    <w:rsid w:val="005067D2"/>
    <w:rsid w:val="00514E6A"/>
    <w:rsid w:val="00520FE5"/>
    <w:rsid w:val="005279AA"/>
    <w:rsid w:val="0053139C"/>
    <w:rsid w:val="005336FD"/>
    <w:rsid w:val="005337E2"/>
    <w:rsid w:val="0054281A"/>
    <w:rsid w:val="0054407E"/>
    <w:rsid w:val="00545579"/>
    <w:rsid w:val="00554D02"/>
    <w:rsid w:val="00555562"/>
    <w:rsid w:val="005631CC"/>
    <w:rsid w:val="00571061"/>
    <w:rsid w:val="0057433D"/>
    <w:rsid w:val="00587EAB"/>
    <w:rsid w:val="00594624"/>
    <w:rsid w:val="005A4004"/>
    <w:rsid w:val="005A5162"/>
    <w:rsid w:val="005A5702"/>
    <w:rsid w:val="005A6423"/>
    <w:rsid w:val="005B4009"/>
    <w:rsid w:val="005B4FD7"/>
    <w:rsid w:val="005C579B"/>
    <w:rsid w:val="005D4BDB"/>
    <w:rsid w:val="005E3EBE"/>
    <w:rsid w:val="00617418"/>
    <w:rsid w:val="00621517"/>
    <w:rsid w:val="0062474C"/>
    <w:rsid w:val="0063165A"/>
    <w:rsid w:val="00634B64"/>
    <w:rsid w:val="00635E4D"/>
    <w:rsid w:val="0064574E"/>
    <w:rsid w:val="00645A82"/>
    <w:rsid w:val="006521BE"/>
    <w:rsid w:val="00652828"/>
    <w:rsid w:val="006578E7"/>
    <w:rsid w:val="00672A32"/>
    <w:rsid w:val="006777C2"/>
    <w:rsid w:val="006808DA"/>
    <w:rsid w:val="00680B7D"/>
    <w:rsid w:val="00684528"/>
    <w:rsid w:val="00687A37"/>
    <w:rsid w:val="00690E32"/>
    <w:rsid w:val="006A0A1F"/>
    <w:rsid w:val="006A321F"/>
    <w:rsid w:val="006A69CA"/>
    <w:rsid w:val="006B1A9C"/>
    <w:rsid w:val="006B28CF"/>
    <w:rsid w:val="006B4AF0"/>
    <w:rsid w:val="006C4290"/>
    <w:rsid w:val="006C69AC"/>
    <w:rsid w:val="006D43C1"/>
    <w:rsid w:val="006D5EFA"/>
    <w:rsid w:val="006D7E95"/>
    <w:rsid w:val="006E379F"/>
    <w:rsid w:val="006F002B"/>
    <w:rsid w:val="0070323A"/>
    <w:rsid w:val="0070572B"/>
    <w:rsid w:val="00710F28"/>
    <w:rsid w:val="00732E83"/>
    <w:rsid w:val="00732F20"/>
    <w:rsid w:val="00734EDC"/>
    <w:rsid w:val="0075378E"/>
    <w:rsid w:val="007558F0"/>
    <w:rsid w:val="00764D32"/>
    <w:rsid w:val="00766E31"/>
    <w:rsid w:val="00772D60"/>
    <w:rsid w:val="007807AA"/>
    <w:rsid w:val="00781944"/>
    <w:rsid w:val="00786F06"/>
    <w:rsid w:val="007B0052"/>
    <w:rsid w:val="007B0649"/>
    <w:rsid w:val="007B38A4"/>
    <w:rsid w:val="007B7072"/>
    <w:rsid w:val="007C0EDE"/>
    <w:rsid w:val="007C4080"/>
    <w:rsid w:val="007C637D"/>
    <w:rsid w:val="007C6538"/>
    <w:rsid w:val="007C660F"/>
    <w:rsid w:val="007C7F2C"/>
    <w:rsid w:val="007D3593"/>
    <w:rsid w:val="007D6F23"/>
    <w:rsid w:val="007E1FDA"/>
    <w:rsid w:val="007E5C89"/>
    <w:rsid w:val="007F5261"/>
    <w:rsid w:val="00801181"/>
    <w:rsid w:val="00801661"/>
    <w:rsid w:val="008079EF"/>
    <w:rsid w:val="00807A46"/>
    <w:rsid w:val="008104DC"/>
    <w:rsid w:val="00814518"/>
    <w:rsid w:val="008155D7"/>
    <w:rsid w:val="00816B46"/>
    <w:rsid w:val="0081744A"/>
    <w:rsid w:val="008204B0"/>
    <w:rsid w:val="00822702"/>
    <w:rsid w:val="008318C7"/>
    <w:rsid w:val="00832D35"/>
    <w:rsid w:val="00835E68"/>
    <w:rsid w:val="00836470"/>
    <w:rsid w:val="00837471"/>
    <w:rsid w:val="008506B6"/>
    <w:rsid w:val="00852FFD"/>
    <w:rsid w:val="0086080C"/>
    <w:rsid w:val="0086332B"/>
    <w:rsid w:val="00876108"/>
    <w:rsid w:val="008836EE"/>
    <w:rsid w:val="00883F48"/>
    <w:rsid w:val="00887B47"/>
    <w:rsid w:val="00896C1C"/>
    <w:rsid w:val="008A0F60"/>
    <w:rsid w:val="008B233E"/>
    <w:rsid w:val="008B243A"/>
    <w:rsid w:val="008C27D9"/>
    <w:rsid w:val="008C2E0E"/>
    <w:rsid w:val="008C5664"/>
    <w:rsid w:val="008D1719"/>
    <w:rsid w:val="008D53A2"/>
    <w:rsid w:val="008D78EB"/>
    <w:rsid w:val="008F0617"/>
    <w:rsid w:val="008F3038"/>
    <w:rsid w:val="008F6578"/>
    <w:rsid w:val="00902D87"/>
    <w:rsid w:val="0090542E"/>
    <w:rsid w:val="00912FE5"/>
    <w:rsid w:val="00913602"/>
    <w:rsid w:val="00920463"/>
    <w:rsid w:val="00922378"/>
    <w:rsid w:val="009253C9"/>
    <w:rsid w:val="009262DE"/>
    <w:rsid w:val="00927677"/>
    <w:rsid w:val="0093428E"/>
    <w:rsid w:val="009350E6"/>
    <w:rsid w:val="009366E4"/>
    <w:rsid w:val="00940A23"/>
    <w:rsid w:val="009428BB"/>
    <w:rsid w:val="00942BD2"/>
    <w:rsid w:val="009444EF"/>
    <w:rsid w:val="00946C9B"/>
    <w:rsid w:val="0094787C"/>
    <w:rsid w:val="00952E8D"/>
    <w:rsid w:val="00952FB2"/>
    <w:rsid w:val="009619F5"/>
    <w:rsid w:val="009746AA"/>
    <w:rsid w:val="00976049"/>
    <w:rsid w:val="00982D54"/>
    <w:rsid w:val="00984576"/>
    <w:rsid w:val="00990465"/>
    <w:rsid w:val="00992EFC"/>
    <w:rsid w:val="009A1569"/>
    <w:rsid w:val="009A2C56"/>
    <w:rsid w:val="009A2E8D"/>
    <w:rsid w:val="009A65A7"/>
    <w:rsid w:val="009B02BB"/>
    <w:rsid w:val="009B1871"/>
    <w:rsid w:val="009B2165"/>
    <w:rsid w:val="009B570A"/>
    <w:rsid w:val="009C6494"/>
    <w:rsid w:val="009C7081"/>
    <w:rsid w:val="009D1CF8"/>
    <w:rsid w:val="009D221B"/>
    <w:rsid w:val="009E2DF0"/>
    <w:rsid w:val="009E3CE3"/>
    <w:rsid w:val="009F5B0F"/>
    <w:rsid w:val="009F5FC3"/>
    <w:rsid w:val="00A32278"/>
    <w:rsid w:val="00A32693"/>
    <w:rsid w:val="00A32ACD"/>
    <w:rsid w:val="00A3302D"/>
    <w:rsid w:val="00A35A89"/>
    <w:rsid w:val="00A4393A"/>
    <w:rsid w:val="00A46605"/>
    <w:rsid w:val="00A52531"/>
    <w:rsid w:val="00A5622E"/>
    <w:rsid w:val="00A57078"/>
    <w:rsid w:val="00A61459"/>
    <w:rsid w:val="00A62ACE"/>
    <w:rsid w:val="00A67948"/>
    <w:rsid w:val="00A7397F"/>
    <w:rsid w:val="00A73E3B"/>
    <w:rsid w:val="00A74DA3"/>
    <w:rsid w:val="00A76E5C"/>
    <w:rsid w:val="00A864AC"/>
    <w:rsid w:val="00A8755A"/>
    <w:rsid w:val="00A93C64"/>
    <w:rsid w:val="00A96A41"/>
    <w:rsid w:val="00A97A69"/>
    <w:rsid w:val="00AA0C28"/>
    <w:rsid w:val="00AA1013"/>
    <w:rsid w:val="00AB13D8"/>
    <w:rsid w:val="00AC10ED"/>
    <w:rsid w:val="00AC4156"/>
    <w:rsid w:val="00AD5093"/>
    <w:rsid w:val="00AD5C2D"/>
    <w:rsid w:val="00AD7621"/>
    <w:rsid w:val="00AE070E"/>
    <w:rsid w:val="00AE1BC4"/>
    <w:rsid w:val="00AF380E"/>
    <w:rsid w:val="00AF4D78"/>
    <w:rsid w:val="00AF568C"/>
    <w:rsid w:val="00B01C01"/>
    <w:rsid w:val="00B02970"/>
    <w:rsid w:val="00B05839"/>
    <w:rsid w:val="00B10D97"/>
    <w:rsid w:val="00B12232"/>
    <w:rsid w:val="00B12A65"/>
    <w:rsid w:val="00B21C81"/>
    <w:rsid w:val="00B24A6C"/>
    <w:rsid w:val="00B36DA6"/>
    <w:rsid w:val="00B37AC2"/>
    <w:rsid w:val="00B442BC"/>
    <w:rsid w:val="00B54AEE"/>
    <w:rsid w:val="00B6105F"/>
    <w:rsid w:val="00B62F9C"/>
    <w:rsid w:val="00B67A90"/>
    <w:rsid w:val="00B67DC7"/>
    <w:rsid w:val="00B7092F"/>
    <w:rsid w:val="00B72D27"/>
    <w:rsid w:val="00B74C4B"/>
    <w:rsid w:val="00B75BB4"/>
    <w:rsid w:val="00B802DF"/>
    <w:rsid w:val="00B81E31"/>
    <w:rsid w:val="00B857BA"/>
    <w:rsid w:val="00B87F2C"/>
    <w:rsid w:val="00BA12BF"/>
    <w:rsid w:val="00BA1ED1"/>
    <w:rsid w:val="00BB1603"/>
    <w:rsid w:val="00BB5C2F"/>
    <w:rsid w:val="00BC015A"/>
    <w:rsid w:val="00BC16D5"/>
    <w:rsid w:val="00BC23F1"/>
    <w:rsid w:val="00BD0007"/>
    <w:rsid w:val="00BD48BF"/>
    <w:rsid w:val="00BD7D26"/>
    <w:rsid w:val="00BF7BDF"/>
    <w:rsid w:val="00C0023D"/>
    <w:rsid w:val="00C01C5D"/>
    <w:rsid w:val="00C07255"/>
    <w:rsid w:val="00C110B6"/>
    <w:rsid w:val="00C13534"/>
    <w:rsid w:val="00C32E20"/>
    <w:rsid w:val="00C36945"/>
    <w:rsid w:val="00C558CA"/>
    <w:rsid w:val="00C71927"/>
    <w:rsid w:val="00C73633"/>
    <w:rsid w:val="00C7767C"/>
    <w:rsid w:val="00C77B84"/>
    <w:rsid w:val="00C81AD8"/>
    <w:rsid w:val="00C822F0"/>
    <w:rsid w:val="00C84719"/>
    <w:rsid w:val="00C90441"/>
    <w:rsid w:val="00C92200"/>
    <w:rsid w:val="00C9701A"/>
    <w:rsid w:val="00CA26A3"/>
    <w:rsid w:val="00CA2E6A"/>
    <w:rsid w:val="00CA5393"/>
    <w:rsid w:val="00CA6CD5"/>
    <w:rsid w:val="00CC1005"/>
    <w:rsid w:val="00CC29F4"/>
    <w:rsid w:val="00CD3271"/>
    <w:rsid w:val="00CF111B"/>
    <w:rsid w:val="00CF47C0"/>
    <w:rsid w:val="00CF4FE8"/>
    <w:rsid w:val="00CF5EC2"/>
    <w:rsid w:val="00D04522"/>
    <w:rsid w:val="00D0552F"/>
    <w:rsid w:val="00D07017"/>
    <w:rsid w:val="00D13DDE"/>
    <w:rsid w:val="00D148A1"/>
    <w:rsid w:val="00D17364"/>
    <w:rsid w:val="00D17C0E"/>
    <w:rsid w:val="00D31BC2"/>
    <w:rsid w:val="00D34557"/>
    <w:rsid w:val="00D363F5"/>
    <w:rsid w:val="00D37293"/>
    <w:rsid w:val="00D37760"/>
    <w:rsid w:val="00D475BC"/>
    <w:rsid w:val="00D56748"/>
    <w:rsid w:val="00D605F7"/>
    <w:rsid w:val="00D63A29"/>
    <w:rsid w:val="00D64F27"/>
    <w:rsid w:val="00D71522"/>
    <w:rsid w:val="00D71FC8"/>
    <w:rsid w:val="00D72D60"/>
    <w:rsid w:val="00D805DD"/>
    <w:rsid w:val="00D82E81"/>
    <w:rsid w:val="00D831CD"/>
    <w:rsid w:val="00D864BE"/>
    <w:rsid w:val="00D9005A"/>
    <w:rsid w:val="00D91500"/>
    <w:rsid w:val="00D930F9"/>
    <w:rsid w:val="00D934C8"/>
    <w:rsid w:val="00D940D4"/>
    <w:rsid w:val="00D9663B"/>
    <w:rsid w:val="00DA1C76"/>
    <w:rsid w:val="00DA30DE"/>
    <w:rsid w:val="00DB0170"/>
    <w:rsid w:val="00DB02E5"/>
    <w:rsid w:val="00DB53AC"/>
    <w:rsid w:val="00DB711D"/>
    <w:rsid w:val="00DB7A2F"/>
    <w:rsid w:val="00DB7CCA"/>
    <w:rsid w:val="00DC6E0C"/>
    <w:rsid w:val="00DD110E"/>
    <w:rsid w:val="00DE1B24"/>
    <w:rsid w:val="00DF0114"/>
    <w:rsid w:val="00DF193D"/>
    <w:rsid w:val="00DF1BDA"/>
    <w:rsid w:val="00E00AD9"/>
    <w:rsid w:val="00E05F32"/>
    <w:rsid w:val="00E06597"/>
    <w:rsid w:val="00E13110"/>
    <w:rsid w:val="00E1619C"/>
    <w:rsid w:val="00E17186"/>
    <w:rsid w:val="00E22106"/>
    <w:rsid w:val="00E2459A"/>
    <w:rsid w:val="00E30072"/>
    <w:rsid w:val="00E32A98"/>
    <w:rsid w:val="00E33741"/>
    <w:rsid w:val="00E45B5C"/>
    <w:rsid w:val="00E60724"/>
    <w:rsid w:val="00E65066"/>
    <w:rsid w:val="00E659C0"/>
    <w:rsid w:val="00E711B7"/>
    <w:rsid w:val="00E7638E"/>
    <w:rsid w:val="00E83AAE"/>
    <w:rsid w:val="00E83CB0"/>
    <w:rsid w:val="00E85AB5"/>
    <w:rsid w:val="00E92D25"/>
    <w:rsid w:val="00E9569C"/>
    <w:rsid w:val="00E95DEE"/>
    <w:rsid w:val="00EA2D39"/>
    <w:rsid w:val="00EA3E2E"/>
    <w:rsid w:val="00EA4C2E"/>
    <w:rsid w:val="00EA61FC"/>
    <w:rsid w:val="00EB0109"/>
    <w:rsid w:val="00EC09B5"/>
    <w:rsid w:val="00EC5044"/>
    <w:rsid w:val="00EC727A"/>
    <w:rsid w:val="00ED3517"/>
    <w:rsid w:val="00ED5E42"/>
    <w:rsid w:val="00ED6F69"/>
    <w:rsid w:val="00ED79BF"/>
    <w:rsid w:val="00EE5DE1"/>
    <w:rsid w:val="00EF3FFB"/>
    <w:rsid w:val="00EF5AB2"/>
    <w:rsid w:val="00EF74DE"/>
    <w:rsid w:val="00F06531"/>
    <w:rsid w:val="00F13979"/>
    <w:rsid w:val="00F13CB9"/>
    <w:rsid w:val="00F15C66"/>
    <w:rsid w:val="00F26DCC"/>
    <w:rsid w:val="00F2702A"/>
    <w:rsid w:val="00F3075E"/>
    <w:rsid w:val="00F31484"/>
    <w:rsid w:val="00F32A39"/>
    <w:rsid w:val="00F35B33"/>
    <w:rsid w:val="00F441E5"/>
    <w:rsid w:val="00F51B18"/>
    <w:rsid w:val="00F53FE9"/>
    <w:rsid w:val="00F57BB9"/>
    <w:rsid w:val="00F64474"/>
    <w:rsid w:val="00F72D72"/>
    <w:rsid w:val="00F76E1A"/>
    <w:rsid w:val="00F84AEF"/>
    <w:rsid w:val="00F95A5D"/>
    <w:rsid w:val="00FA0285"/>
    <w:rsid w:val="00FA3296"/>
    <w:rsid w:val="00FB5109"/>
    <w:rsid w:val="00FB53C1"/>
    <w:rsid w:val="00FC11D9"/>
    <w:rsid w:val="00FC2780"/>
    <w:rsid w:val="00FC6A53"/>
    <w:rsid w:val="00FD1AAC"/>
    <w:rsid w:val="00FE0301"/>
    <w:rsid w:val="00FE2DAF"/>
    <w:rsid w:val="00FF0F21"/>
    <w:rsid w:val="00FF532A"/>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15:chartTrackingRefBased/>
  <w15:docId w15:val="{FB8A88B0-FB59-49F6-8685-F4C09124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paragraph" w:styleId="ae">
    <w:name w:val="Normal (Web)"/>
    <w:basedOn w:val="a"/>
    <w:uiPriority w:val="99"/>
    <w:unhideWhenUsed/>
    <w:rsid w:val="00FE2DA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7026-1676-432F-BE9B-A4BE4314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733</Words>
  <Characters>4182</Characters>
  <Application>Microsoft Office Word</Application>
  <DocSecurity>0</DocSecurity>
  <Lines>34</Lines>
  <Paragraphs>9</Paragraphs>
  <ScaleCrop>false</ScaleCrop>
  <Company>cupl</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2016-09-13T02:47:00Z</cp:lastPrinted>
  <dcterms:created xsi:type="dcterms:W3CDTF">2018-05-12T08:30:00Z</dcterms:created>
  <dcterms:modified xsi:type="dcterms:W3CDTF">2018-05-12T08:30:00Z</dcterms:modified>
</cp:coreProperties>
</file>