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AB6" w:rsidRPr="009511C5" w:rsidRDefault="00EF6AB6" w:rsidP="00906A75">
      <w:pPr>
        <w:jc w:val="center"/>
        <w:rPr>
          <w:rFonts w:ascii="Times New Roman" w:eastAsia="黑体" w:hAnsi="Times New Roman"/>
          <w:bCs/>
          <w:sz w:val="32"/>
          <w:szCs w:val="32"/>
        </w:rPr>
      </w:pPr>
      <w:r w:rsidRPr="007E5EA6">
        <w:rPr>
          <w:rFonts w:ascii="Times New Roman" w:eastAsia="黑体" w:hAnsi="Times New Roman" w:hint="eastAsia"/>
          <w:bCs/>
          <w:sz w:val="32"/>
          <w:szCs w:val="32"/>
        </w:rPr>
        <w:t>2016</w:t>
      </w:r>
      <w:r w:rsidRPr="007E5EA6">
        <w:rPr>
          <w:rFonts w:ascii="Times New Roman" w:eastAsia="黑体" w:hAnsi="Times New Roman" w:hint="eastAsia"/>
          <w:bCs/>
          <w:sz w:val="32"/>
          <w:szCs w:val="32"/>
        </w:rPr>
        <w:t>年</w:t>
      </w:r>
      <w:r>
        <w:rPr>
          <w:rFonts w:ascii="Times New Roman" w:eastAsia="黑体" w:hAnsi="Times New Roman" w:hint="eastAsia"/>
          <w:bCs/>
          <w:sz w:val="32"/>
          <w:szCs w:val="32"/>
        </w:rPr>
        <w:t>硕士</w:t>
      </w:r>
      <w:r w:rsidRPr="007E5EA6">
        <w:rPr>
          <w:rFonts w:ascii="Times New Roman" w:eastAsia="黑体" w:hAnsi="Times New Roman" w:hint="eastAsia"/>
          <w:bCs/>
          <w:sz w:val="32"/>
          <w:szCs w:val="32"/>
        </w:rPr>
        <w:t>培养</w:t>
      </w:r>
      <w:bookmarkStart w:id="0" w:name="_GoBack"/>
      <w:bookmarkEnd w:id="0"/>
      <w:r w:rsidRPr="007E5EA6">
        <w:rPr>
          <w:rFonts w:ascii="Times New Roman" w:eastAsia="黑体" w:hAnsi="Times New Roman" w:hint="eastAsia"/>
          <w:bCs/>
          <w:sz w:val="32"/>
          <w:szCs w:val="32"/>
        </w:rPr>
        <w:t>方案修改</w:t>
      </w:r>
      <w:r>
        <w:rPr>
          <w:rFonts w:ascii="Times New Roman" w:eastAsia="黑体" w:hAnsi="Times New Roman" w:hint="eastAsia"/>
          <w:bCs/>
          <w:sz w:val="32"/>
          <w:szCs w:val="32"/>
        </w:rPr>
        <w:t>模板（各学科专业）</w:t>
      </w: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EF6AB6" w:rsidRPr="003E5751" w:rsidTr="00EF6AB6">
        <w:trPr>
          <w:cantSplit/>
          <w:trHeight w:val="460"/>
        </w:trPr>
        <w:tc>
          <w:tcPr>
            <w:tcW w:w="8789" w:type="dxa"/>
            <w:gridSpan w:val="5"/>
            <w:tcBorders>
              <w:top w:val="single" w:sz="4" w:space="0" w:color="auto"/>
              <w:bottom w:val="single" w:sz="4" w:space="0" w:color="auto"/>
            </w:tcBorders>
            <w:vAlign w:val="center"/>
          </w:tcPr>
          <w:p w:rsidR="00626C02" w:rsidRPr="004D0817" w:rsidRDefault="00626C02" w:rsidP="00906A75">
            <w:pPr>
              <w:jc w:val="center"/>
              <w:rPr>
                <w:rFonts w:ascii="黑体" w:eastAsia="黑体" w:hAnsi="黑体" w:hint="eastAsia"/>
                <w:b/>
                <w:szCs w:val="21"/>
              </w:rPr>
            </w:pPr>
            <w:bookmarkStart w:id="1" w:name="_Toc450839812"/>
            <w:r w:rsidRPr="004D0817">
              <w:rPr>
                <w:rFonts w:ascii="黑体" w:eastAsia="黑体" w:hAnsi="黑体" w:hint="eastAsia"/>
                <w:b/>
                <w:szCs w:val="21"/>
              </w:rPr>
              <w:t>诉讼法学专业(刑事诉讼法学方向)攻读硕士学位研究生</w:t>
            </w:r>
          </w:p>
          <w:p w:rsidR="00EF6AB6" w:rsidRPr="003E5751" w:rsidRDefault="00626C02" w:rsidP="00906A75">
            <w:pPr>
              <w:pStyle w:val="2"/>
            </w:pPr>
            <w:r w:rsidRPr="004D0817">
              <w:rPr>
                <w:rFonts w:ascii="黑体" w:hAnsi="黑体" w:hint="eastAsia"/>
                <w:b/>
                <w:szCs w:val="21"/>
              </w:rPr>
              <w:t>培养方案</w:t>
            </w:r>
            <w:r w:rsidR="00EF6AB6" w:rsidRPr="003E5751">
              <w:rPr>
                <w:rFonts w:hint="eastAsia"/>
              </w:rPr>
              <w:br/>
            </w:r>
            <w:r w:rsidR="00EF6AB6" w:rsidRPr="003E5751">
              <w:rPr>
                <w:rStyle w:val="40"/>
                <w:rFonts w:hint="eastAsia"/>
              </w:rPr>
              <w:t>（专业代码：</w:t>
            </w:r>
            <w:r w:rsidR="00EF6AB6" w:rsidRPr="003E5751">
              <w:rPr>
                <w:rStyle w:val="40"/>
                <w:rFonts w:hint="eastAsia"/>
              </w:rPr>
              <w:t>XX</w:t>
            </w:r>
            <w:r w:rsidR="00EF6AB6" w:rsidRPr="003E5751">
              <w:rPr>
                <w:rStyle w:val="40"/>
                <w:rFonts w:hint="eastAsia"/>
              </w:rPr>
              <w:t>）</w:t>
            </w:r>
            <w:bookmarkEnd w:id="1"/>
          </w:p>
        </w:tc>
      </w:tr>
      <w:tr w:rsidR="00EF6AB6" w:rsidRPr="003E5751" w:rsidTr="00EF6AB6">
        <w:trPr>
          <w:trHeight w:val="20"/>
        </w:trPr>
        <w:tc>
          <w:tcPr>
            <w:tcW w:w="2269" w:type="dxa"/>
            <w:tcBorders>
              <w:top w:val="single" w:sz="4" w:space="0" w:color="auto"/>
              <w:bottom w:val="single" w:sz="4" w:space="0" w:color="auto"/>
              <w:right w:val="single" w:sz="4" w:space="0" w:color="auto"/>
            </w:tcBorders>
            <w:vAlign w:val="center"/>
          </w:tcPr>
          <w:p w:rsidR="00EF6AB6" w:rsidRPr="003E5751" w:rsidRDefault="00EF6AB6" w:rsidP="00906A75">
            <w:r w:rsidRPr="003E5751">
              <w:rPr>
                <w:rFonts w:eastAsia="黑体"/>
              </w:rPr>
              <w:t>一、学科、专业简介</w:t>
            </w:r>
          </w:p>
        </w:tc>
        <w:tc>
          <w:tcPr>
            <w:tcW w:w="6520" w:type="dxa"/>
            <w:gridSpan w:val="4"/>
            <w:tcBorders>
              <w:top w:val="single" w:sz="4" w:space="0" w:color="auto"/>
              <w:left w:val="single" w:sz="4" w:space="0" w:color="auto"/>
              <w:bottom w:val="single" w:sz="4" w:space="0" w:color="auto"/>
            </w:tcBorders>
            <w:vAlign w:val="center"/>
          </w:tcPr>
          <w:p w:rsidR="00EF6AB6" w:rsidRPr="003E5751" w:rsidRDefault="00626C02" w:rsidP="00906A75">
            <w:r w:rsidRPr="004D0817">
              <w:rPr>
                <w:rFonts w:ascii="仿宋" w:eastAsia="仿宋" w:hAnsi="仿宋" w:hint="eastAsia"/>
                <w:szCs w:val="21"/>
              </w:rPr>
              <w:t>中国政法大学诉讼法学学科于</w:t>
            </w:r>
            <w:r w:rsidRPr="004D0817">
              <w:rPr>
                <w:rFonts w:ascii="仿宋" w:eastAsia="仿宋" w:hAnsi="仿宋"/>
                <w:color w:val="333333"/>
                <w:szCs w:val="21"/>
              </w:rPr>
              <w:t>1979年获得硕士学位授予资格，1986年又率先获得博士学位授予资格</w:t>
            </w:r>
            <w:r w:rsidRPr="004D0817">
              <w:rPr>
                <w:rFonts w:ascii="仿宋" w:eastAsia="仿宋" w:hAnsi="仿宋" w:hint="eastAsia"/>
                <w:color w:val="333333"/>
                <w:szCs w:val="21"/>
              </w:rPr>
              <w:t>，</w:t>
            </w:r>
            <w:r w:rsidRPr="004D0817">
              <w:rPr>
                <w:rFonts w:ascii="仿宋" w:eastAsia="仿宋" w:hAnsi="仿宋" w:hint="eastAsia"/>
                <w:szCs w:val="21"/>
              </w:rPr>
              <w:t>历史悠久。该学科依托诉讼法学</w:t>
            </w:r>
            <w:r w:rsidRPr="004D0817">
              <w:rPr>
                <w:rFonts w:ascii="仿宋" w:eastAsia="仿宋" w:hAnsi="仿宋"/>
                <w:color w:val="333333"/>
                <w:szCs w:val="21"/>
              </w:rPr>
              <w:t>唯一入选全国普通高等学校人文社会科学百所重点研究基地</w:t>
            </w:r>
            <w:r w:rsidRPr="004D0817">
              <w:rPr>
                <w:rFonts w:ascii="仿宋" w:eastAsia="仿宋" w:hAnsi="仿宋" w:hint="eastAsia"/>
                <w:color w:val="333333"/>
                <w:szCs w:val="21"/>
              </w:rPr>
              <w:t>——中国政法大学诉讼法学研究院，</w:t>
            </w:r>
            <w:r>
              <w:rPr>
                <w:rFonts w:ascii="仿宋" w:eastAsia="仿宋" w:hAnsi="仿宋" w:hint="eastAsia"/>
                <w:color w:val="333333"/>
                <w:szCs w:val="21"/>
              </w:rPr>
              <w:t>也依托2011司法文明协同重新中心，</w:t>
            </w:r>
            <w:r w:rsidRPr="004D0817">
              <w:rPr>
                <w:rFonts w:ascii="仿宋" w:eastAsia="仿宋" w:hAnsi="仿宋" w:hint="eastAsia"/>
                <w:color w:val="333333"/>
                <w:szCs w:val="21"/>
              </w:rPr>
              <w:t>拥有实力雄厚的研究队伍，享有丰富完备的科研资源，科研成果数量多且质量优。</w:t>
            </w:r>
          </w:p>
        </w:tc>
      </w:tr>
      <w:tr w:rsidR="00EF6AB6" w:rsidRPr="003E5751" w:rsidTr="00EF6AB6">
        <w:trPr>
          <w:trHeight w:val="20"/>
        </w:trPr>
        <w:tc>
          <w:tcPr>
            <w:tcW w:w="2269" w:type="dxa"/>
            <w:tcBorders>
              <w:top w:val="single" w:sz="4" w:space="0" w:color="auto"/>
              <w:bottom w:val="single" w:sz="4" w:space="0" w:color="auto"/>
              <w:right w:val="single" w:sz="4" w:space="0" w:color="auto"/>
            </w:tcBorders>
            <w:vAlign w:val="center"/>
          </w:tcPr>
          <w:p w:rsidR="00EF6AB6" w:rsidRPr="003E5751" w:rsidRDefault="00EF6AB6" w:rsidP="00906A75">
            <w:pPr>
              <w:rPr>
                <w:rFonts w:eastAsia="黑体"/>
              </w:rPr>
            </w:pPr>
            <w:r w:rsidRPr="003E5751">
              <w:rPr>
                <w:rFonts w:eastAsia="黑体"/>
              </w:rPr>
              <w:t>二、培养目标</w:t>
            </w:r>
          </w:p>
          <w:p w:rsidR="00EF6AB6" w:rsidRPr="003E5751" w:rsidRDefault="00EF6AB6" w:rsidP="00906A75">
            <w:pPr>
              <w:jc w:val="center"/>
              <w:rPr>
                <w:rFonts w:ascii="仿宋" w:eastAsia="仿宋" w:hAnsi="仿宋"/>
              </w:rPr>
            </w:pPr>
          </w:p>
        </w:tc>
        <w:tc>
          <w:tcPr>
            <w:tcW w:w="6520" w:type="dxa"/>
            <w:gridSpan w:val="4"/>
            <w:tcBorders>
              <w:top w:val="single" w:sz="4" w:space="0" w:color="auto"/>
              <w:left w:val="single" w:sz="4" w:space="0" w:color="auto"/>
              <w:bottom w:val="single" w:sz="4" w:space="0" w:color="auto"/>
            </w:tcBorders>
            <w:vAlign w:val="center"/>
          </w:tcPr>
          <w:p w:rsidR="00626C02" w:rsidRPr="004D0817" w:rsidRDefault="00626C02" w:rsidP="00906A75">
            <w:pPr>
              <w:ind w:firstLineChars="200" w:firstLine="480"/>
              <w:rPr>
                <w:rFonts w:ascii="仿宋" w:eastAsia="仿宋" w:hAnsi="仿宋" w:hint="eastAsia"/>
                <w:szCs w:val="21"/>
              </w:rPr>
            </w:pPr>
            <w:r w:rsidRPr="004D0817">
              <w:rPr>
                <w:rFonts w:ascii="仿宋" w:eastAsia="仿宋" w:hAnsi="仿宋" w:hint="eastAsia"/>
                <w:szCs w:val="21"/>
              </w:rPr>
              <w:t>根据国家经济建设和社会发展对人才多样化的需求，以科学研究为主导，按照研究生的分层分类要求，培养热爱社会主义祖国，坚持马列主义、毛泽东思想和邓小平理论，拥护中国共产党的领导，自觉为建设社会主义法治国家和经济建设服务，德、智、体全面发展，面向二十一世纪的中级司法干部和诉讼法学的教学与研究人员，并为培养复合型、个性化、国际化的高级法学人才提供后备力量。</w:t>
            </w:r>
          </w:p>
          <w:p w:rsidR="00626C02" w:rsidRPr="004D0817" w:rsidRDefault="00626C02" w:rsidP="00906A75">
            <w:pPr>
              <w:ind w:firstLine="420"/>
              <w:rPr>
                <w:rFonts w:ascii="仿宋" w:eastAsia="仿宋" w:hAnsi="仿宋" w:hint="eastAsia"/>
                <w:szCs w:val="21"/>
              </w:rPr>
            </w:pPr>
            <w:r w:rsidRPr="004D0817">
              <w:rPr>
                <w:rFonts w:ascii="仿宋" w:eastAsia="仿宋" w:hAnsi="仿宋" w:hint="eastAsia"/>
                <w:szCs w:val="21"/>
              </w:rPr>
              <w:t>具体要求：</w:t>
            </w:r>
          </w:p>
          <w:p w:rsidR="00626C02" w:rsidRPr="004D0817" w:rsidRDefault="00626C02" w:rsidP="00906A75">
            <w:pPr>
              <w:numPr>
                <w:ilvl w:val="0"/>
                <w:numId w:val="1"/>
              </w:numPr>
              <w:rPr>
                <w:rFonts w:ascii="仿宋" w:eastAsia="仿宋" w:hAnsi="仿宋" w:hint="eastAsia"/>
                <w:szCs w:val="21"/>
              </w:rPr>
            </w:pPr>
            <w:r w:rsidRPr="004D0817">
              <w:rPr>
                <w:rFonts w:ascii="仿宋" w:eastAsia="仿宋" w:hAnsi="仿宋" w:hint="eastAsia"/>
                <w:szCs w:val="21"/>
              </w:rPr>
              <w:t>具有健康体魄，良好的职业道德，自愿从事诉讼法学研究和实务工作，为建设具有中国特色的社会主义法治贡献力量。</w:t>
            </w:r>
          </w:p>
          <w:p w:rsidR="00626C02" w:rsidRPr="004D0817" w:rsidRDefault="00626C02" w:rsidP="00906A75">
            <w:pPr>
              <w:numPr>
                <w:ilvl w:val="0"/>
                <w:numId w:val="1"/>
              </w:numPr>
              <w:rPr>
                <w:rFonts w:ascii="仿宋" w:eastAsia="仿宋" w:hAnsi="仿宋" w:hint="eastAsia"/>
                <w:szCs w:val="21"/>
              </w:rPr>
            </w:pPr>
            <w:r w:rsidRPr="004D0817">
              <w:rPr>
                <w:rFonts w:ascii="仿宋" w:eastAsia="仿宋" w:hAnsi="仿宋" w:hint="eastAsia"/>
                <w:szCs w:val="21"/>
              </w:rPr>
              <w:t>具有创新意识和国际视野，综合素质和能力强，个性化发展鲜明。</w:t>
            </w:r>
          </w:p>
          <w:p w:rsidR="00626C02" w:rsidRPr="004D0817" w:rsidRDefault="00626C02" w:rsidP="00906A75">
            <w:pPr>
              <w:numPr>
                <w:ilvl w:val="0"/>
                <w:numId w:val="1"/>
              </w:numPr>
              <w:rPr>
                <w:rFonts w:ascii="仿宋" w:eastAsia="仿宋" w:hAnsi="仿宋" w:hint="eastAsia"/>
                <w:szCs w:val="21"/>
              </w:rPr>
            </w:pPr>
            <w:r w:rsidRPr="004D0817">
              <w:rPr>
                <w:rFonts w:ascii="仿宋" w:eastAsia="仿宋" w:hAnsi="仿宋" w:hint="eastAsia"/>
                <w:szCs w:val="21"/>
              </w:rPr>
              <w:t>诉讼法学学术型人才应当在一定的科研条件和经费支持的基础上，发挥科研能力优势，尝试课题研究，形成自己独到的学术观点和体系，努力成为科研机构后备优势力量。</w:t>
            </w:r>
          </w:p>
          <w:p w:rsidR="00626C02" w:rsidRPr="004D0817" w:rsidRDefault="00626C02" w:rsidP="00906A75">
            <w:pPr>
              <w:numPr>
                <w:ilvl w:val="0"/>
                <w:numId w:val="1"/>
              </w:numPr>
              <w:rPr>
                <w:rFonts w:ascii="仿宋" w:eastAsia="仿宋" w:hAnsi="仿宋" w:hint="eastAsia"/>
                <w:szCs w:val="21"/>
              </w:rPr>
            </w:pPr>
            <w:r w:rsidRPr="004D0817">
              <w:rPr>
                <w:rFonts w:ascii="仿宋" w:eastAsia="仿宋" w:hAnsi="仿宋" w:hint="eastAsia"/>
                <w:szCs w:val="21"/>
              </w:rPr>
              <w:t>诉讼法学职业型或复合型人才应当在接受有针对性的课程的基础上，注重理论与司法实践相结合，发挥实务经验丰富和复合学科的背景优势，增强竞争力。</w:t>
            </w:r>
          </w:p>
          <w:p w:rsidR="00626C02" w:rsidRPr="004D0817" w:rsidRDefault="00626C02" w:rsidP="00906A75">
            <w:pPr>
              <w:numPr>
                <w:ilvl w:val="0"/>
                <w:numId w:val="1"/>
              </w:numPr>
              <w:rPr>
                <w:rFonts w:ascii="仿宋" w:eastAsia="仿宋" w:hAnsi="仿宋" w:hint="eastAsia"/>
                <w:szCs w:val="21"/>
              </w:rPr>
            </w:pPr>
            <w:r w:rsidRPr="004D0817">
              <w:rPr>
                <w:rFonts w:ascii="仿宋" w:eastAsia="仿宋" w:hAnsi="仿宋" w:hint="eastAsia"/>
                <w:szCs w:val="21"/>
              </w:rPr>
              <w:t>较为熟练地掌握一门外语，达到听、说、读、写水平。</w:t>
            </w:r>
          </w:p>
          <w:p w:rsidR="00626C02" w:rsidRPr="003E5751" w:rsidRDefault="00626C02" w:rsidP="00906A75">
            <w:pPr>
              <w:ind w:firstLineChars="200" w:firstLine="480"/>
              <w:rPr>
                <w:rFonts w:eastAsia="仿宋"/>
              </w:rPr>
            </w:pPr>
            <w:r w:rsidRPr="004D0817">
              <w:rPr>
                <w:rFonts w:ascii="仿宋" w:eastAsia="仿宋" w:hAnsi="仿宋" w:hint="eastAsia"/>
                <w:szCs w:val="21"/>
              </w:rPr>
              <w:t>成为适应公、检、法、司部门、科研机构和企事业单位在社会主义市场经济下所需要的复合型、个性化、国际化的高级法律人才。</w:t>
            </w:r>
          </w:p>
        </w:tc>
      </w:tr>
      <w:tr w:rsidR="00EF6AB6" w:rsidRPr="003E5751" w:rsidTr="00EF6AB6">
        <w:trPr>
          <w:trHeight w:val="20"/>
        </w:trPr>
        <w:tc>
          <w:tcPr>
            <w:tcW w:w="2269" w:type="dxa"/>
            <w:tcBorders>
              <w:top w:val="single" w:sz="4" w:space="0" w:color="auto"/>
              <w:bottom w:val="single" w:sz="4" w:space="0" w:color="auto"/>
              <w:right w:val="single" w:sz="4" w:space="0" w:color="auto"/>
            </w:tcBorders>
            <w:vAlign w:val="center"/>
          </w:tcPr>
          <w:p w:rsidR="00EF6AB6" w:rsidRPr="003E5751" w:rsidRDefault="00EF6AB6" w:rsidP="00906A75">
            <w:pPr>
              <w:jc w:val="left"/>
              <w:rPr>
                <w:rFonts w:eastAsia="黑体"/>
              </w:rPr>
            </w:pPr>
            <w:r w:rsidRPr="003E5751">
              <w:rPr>
                <w:rFonts w:eastAsia="黑体"/>
              </w:rPr>
              <w:t>三、研究方向</w:t>
            </w:r>
          </w:p>
        </w:tc>
        <w:tc>
          <w:tcPr>
            <w:tcW w:w="6520" w:type="dxa"/>
            <w:gridSpan w:val="4"/>
            <w:tcBorders>
              <w:top w:val="single" w:sz="4" w:space="0" w:color="auto"/>
              <w:left w:val="single" w:sz="4" w:space="0" w:color="auto"/>
              <w:bottom w:val="single" w:sz="4" w:space="0" w:color="auto"/>
            </w:tcBorders>
            <w:vAlign w:val="center"/>
          </w:tcPr>
          <w:p w:rsidR="00626C02" w:rsidRPr="004D0817" w:rsidRDefault="00626C02" w:rsidP="00906A75">
            <w:pPr>
              <w:ind w:firstLineChars="150" w:firstLine="360"/>
              <w:rPr>
                <w:rFonts w:ascii="仿宋" w:eastAsia="仿宋" w:hAnsi="仿宋" w:hint="eastAsia"/>
                <w:szCs w:val="21"/>
              </w:rPr>
            </w:pPr>
            <w:r w:rsidRPr="004D0817">
              <w:rPr>
                <w:rFonts w:ascii="仿宋" w:eastAsia="仿宋" w:hAnsi="仿宋" w:hint="eastAsia"/>
                <w:szCs w:val="21"/>
              </w:rPr>
              <w:t>刑事诉讼法学。</w:t>
            </w:r>
          </w:p>
          <w:p w:rsidR="00626C02" w:rsidRPr="004D0817" w:rsidRDefault="00626C02" w:rsidP="00906A75">
            <w:pPr>
              <w:ind w:firstLineChars="150" w:firstLine="360"/>
              <w:rPr>
                <w:rFonts w:ascii="仿宋" w:eastAsia="仿宋" w:hAnsi="仿宋" w:hint="eastAsia"/>
                <w:szCs w:val="21"/>
              </w:rPr>
            </w:pPr>
            <w:r w:rsidRPr="004D0817">
              <w:rPr>
                <w:rFonts w:ascii="仿宋" w:eastAsia="仿宋" w:hAnsi="仿宋" w:hint="eastAsia"/>
                <w:szCs w:val="21"/>
              </w:rPr>
              <w:t>特色和优势：</w:t>
            </w:r>
          </w:p>
          <w:p w:rsidR="00626C02" w:rsidRPr="004D0817" w:rsidRDefault="00626C02" w:rsidP="00906A75">
            <w:pPr>
              <w:ind w:firstLineChars="150" w:firstLine="360"/>
              <w:rPr>
                <w:rFonts w:ascii="仿宋" w:eastAsia="仿宋" w:hAnsi="仿宋" w:hint="eastAsia"/>
                <w:szCs w:val="21"/>
              </w:rPr>
            </w:pPr>
            <w:r w:rsidRPr="004D0817">
              <w:rPr>
                <w:rFonts w:ascii="仿宋" w:eastAsia="仿宋" w:hAnsi="仿宋" w:hint="eastAsia"/>
                <w:szCs w:val="21"/>
              </w:rPr>
              <w:t>（一）研究机构影响力强。刑事诉讼法学研究所，是全国第一个以刑事诉讼法学为研究对象的专业机构，具有深厚扎实的研究基础。</w:t>
            </w:r>
          </w:p>
          <w:p w:rsidR="00626C02" w:rsidRPr="004D0817" w:rsidRDefault="00626C02" w:rsidP="00906A75">
            <w:pPr>
              <w:ind w:firstLineChars="150" w:firstLine="360"/>
              <w:rPr>
                <w:rFonts w:ascii="仿宋" w:eastAsia="仿宋" w:hAnsi="仿宋" w:hint="eastAsia"/>
                <w:szCs w:val="21"/>
              </w:rPr>
            </w:pPr>
            <w:r w:rsidRPr="004D0817">
              <w:rPr>
                <w:rFonts w:ascii="仿宋" w:eastAsia="仿宋" w:hAnsi="仿宋" w:hint="eastAsia"/>
                <w:szCs w:val="21"/>
              </w:rPr>
              <w:t>（二）教师队伍优质、庞大。绝大多数教师具有海外留学背景，科研能力强，实务经验丰富；教师梯队合理，老、中、</w:t>
            </w:r>
            <w:r w:rsidRPr="004D0817">
              <w:rPr>
                <w:rFonts w:ascii="仿宋" w:eastAsia="仿宋" w:hAnsi="仿宋" w:hint="eastAsia"/>
                <w:szCs w:val="21"/>
              </w:rPr>
              <w:lastRenderedPageBreak/>
              <w:t>青三代既保持了学术基本观点方向上的一致性，又展示出各自的个性化特点和优势特征。</w:t>
            </w:r>
          </w:p>
          <w:p w:rsidR="00EF6AB6" w:rsidRPr="003E5751" w:rsidRDefault="00626C02" w:rsidP="00906A75">
            <w:r w:rsidRPr="004D0817">
              <w:rPr>
                <w:rFonts w:ascii="仿宋" w:eastAsia="仿宋" w:hAnsi="仿宋" w:hint="eastAsia"/>
                <w:szCs w:val="21"/>
              </w:rPr>
              <w:t>（三）教学和科研成果突出。刑事诉讼法的教学紧跟最新发展趋势，走在学科改革的最前端，尝试开拓学生的创新型思维，鼓励学生积极主动的参与，教学质量高；在拥有丰富的研究资源和优秀的研究人员基础上，刑事诉讼法学的科研成果量多且质好，具有较大影响力。</w:t>
            </w:r>
          </w:p>
        </w:tc>
      </w:tr>
      <w:tr w:rsidR="00EF6AB6" w:rsidRPr="003E5751" w:rsidTr="00EF6AB6">
        <w:trPr>
          <w:trHeight w:val="20"/>
        </w:trPr>
        <w:tc>
          <w:tcPr>
            <w:tcW w:w="2269" w:type="dxa"/>
            <w:tcBorders>
              <w:top w:val="single" w:sz="4" w:space="0" w:color="auto"/>
              <w:bottom w:val="single" w:sz="4" w:space="0" w:color="auto"/>
              <w:right w:val="single" w:sz="4" w:space="0" w:color="auto"/>
            </w:tcBorders>
            <w:vAlign w:val="center"/>
          </w:tcPr>
          <w:p w:rsidR="00EF6AB6" w:rsidRPr="003E5751" w:rsidRDefault="00EF6AB6" w:rsidP="00906A75">
            <w:pPr>
              <w:rPr>
                <w:rFonts w:eastAsia="黑体"/>
              </w:rPr>
            </w:pPr>
            <w:r w:rsidRPr="003E5751">
              <w:rPr>
                <w:rFonts w:eastAsia="黑体"/>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EF6AB6" w:rsidRPr="003E5751" w:rsidRDefault="00EF6AB6" w:rsidP="00906A75">
            <w:pPr>
              <w:jc w:val="center"/>
              <w:rPr>
                <w:rFonts w:eastAsia="仿宋"/>
                <w:b/>
                <w:sz w:val="28"/>
                <w:szCs w:val="28"/>
              </w:rPr>
            </w:pPr>
            <w:r w:rsidRPr="003E5751">
              <w:rPr>
                <w:rFonts w:eastAsia="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EF6AB6" w:rsidRPr="003E5751" w:rsidRDefault="00EF6AB6" w:rsidP="00906A75">
            <w:pPr>
              <w:jc w:val="center"/>
              <w:rPr>
                <w:rFonts w:eastAsia="仿宋"/>
                <w:sz w:val="28"/>
                <w:szCs w:val="28"/>
              </w:rPr>
            </w:pPr>
            <w:r w:rsidRPr="003E5751">
              <w:rPr>
                <w:rFonts w:eastAsia="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EF6AB6" w:rsidRPr="003E5751" w:rsidRDefault="00EF6AB6" w:rsidP="00906A75">
            <w:pPr>
              <w:jc w:val="center"/>
              <w:rPr>
                <w:rFonts w:eastAsia="仿宋"/>
                <w:b/>
                <w:sz w:val="28"/>
                <w:szCs w:val="28"/>
              </w:rPr>
            </w:pPr>
            <w:r w:rsidRPr="003E5751">
              <w:rPr>
                <w:rFonts w:eastAsia="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EF6AB6" w:rsidRPr="003E5751" w:rsidRDefault="00EF6AB6" w:rsidP="00906A75">
            <w:pPr>
              <w:jc w:val="center"/>
              <w:rPr>
                <w:rFonts w:eastAsia="仿宋"/>
                <w:sz w:val="28"/>
                <w:szCs w:val="28"/>
              </w:rPr>
            </w:pPr>
            <w:r w:rsidRPr="003E5751">
              <w:rPr>
                <w:rFonts w:eastAsia="仿宋" w:hint="eastAsia"/>
                <w:sz w:val="28"/>
                <w:szCs w:val="28"/>
              </w:rPr>
              <w:t>二至四年</w:t>
            </w:r>
          </w:p>
        </w:tc>
      </w:tr>
      <w:tr w:rsidR="00EF6AB6" w:rsidRPr="003E5751" w:rsidTr="00EF6AB6">
        <w:trPr>
          <w:trHeight w:val="20"/>
        </w:trPr>
        <w:tc>
          <w:tcPr>
            <w:tcW w:w="2269" w:type="dxa"/>
            <w:tcBorders>
              <w:top w:val="single" w:sz="4" w:space="0" w:color="auto"/>
              <w:bottom w:val="single" w:sz="4" w:space="0" w:color="auto"/>
              <w:right w:val="single" w:sz="4" w:space="0" w:color="auto"/>
            </w:tcBorders>
            <w:vAlign w:val="center"/>
          </w:tcPr>
          <w:p w:rsidR="00EF6AB6" w:rsidRPr="003E5751" w:rsidRDefault="00EF6AB6" w:rsidP="00906A75">
            <w:pPr>
              <w:jc w:val="left"/>
              <w:rPr>
                <w:rFonts w:eastAsia="黑体"/>
              </w:rPr>
            </w:pPr>
            <w:r w:rsidRPr="003E5751">
              <w:rPr>
                <w:rFonts w:eastAsia="黑体"/>
              </w:rPr>
              <w:t>五、课程设置、</w:t>
            </w:r>
            <w:r w:rsidRPr="003E5751">
              <w:rPr>
                <w:rFonts w:eastAsia="黑体" w:hint="eastAsia"/>
              </w:rPr>
              <w:t>其他培养环节、教学计划与</w:t>
            </w:r>
            <w:r w:rsidRPr="003E5751">
              <w:rPr>
                <w:rFonts w:eastAsia="黑体"/>
              </w:rPr>
              <w:t>学分要求</w:t>
            </w:r>
          </w:p>
        </w:tc>
        <w:tc>
          <w:tcPr>
            <w:tcW w:w="6520" w:type="dxa"/>
            <w:gridSpan w:val="4"/>
            <w:tcBorders>
              <w:top w:val="single" w:sz="4" w:space="0" w:color="auto"/>
              <w:left w:val="single" w:sz="4" w:space="0" w:color="auto"/>
              <w:bottom w:val="single" w:sz="4" w:space="0" w:color="auto"/>
            </w:tcBorders>
            <w:vAlign w:val="center"/>
          </w:tcPr>
          <w:p w:rsidR="00EF6AB6" w:rsidRPr="003E5751" w:rsidRDefault="00EF6AB6" w:rsidP="00906A75">
            <w:r w:rsidRPr="003E5751">
              <w:t>见附表</w:t>
            </w:r>
          </w:p>
        </w:tc>
      </w:tr>
      <w:tr w:rsidR="00EF6AB6" w:rsidRPr="003E5751" w:rsidTr="00EF6AB6">
        <w:trPr>
          <w:trHeight w:val="20"/>
        </w:trPr>
        <w:tc>
          <w:tcPr>
            <w:tcW w:w="2269" w:type="dxa"/>
            <w:tcBorders>
              <w:top w:val="single" w:sz="4" w:space="0" w:color="auto"/>
              <w:bottom w:val="single" w:sz="4" w:space="0" w:color="auto"/>
              <w:right w:val="single" w:sz="4" w:space="0" w:color="auto"/>
            </w:tcBorders>
            <w:vAlign w:val="center"/>
          </w:tcPr>
          <w:p w:rsidR="00EF6AB6" w:rsidRPr="003E5751" w:rsidRDefault="00EF6AB6" w:rsidP="00906A75">
            <w:pPr>
              <w:jc w:val="center"/>
              <w:rPr>
                <w:rFonts w:eastAsia="黑体"/>
              </w:rPr>
            </w:pPr>
            <w:r w:rsidRPr="003E5751">
              <w:rPr>
                <w:rFonts w:eastAsia="黑体"/>
              </w:rPr>
              <w:t>六、培养方式</w:t>
            </w:r>
          </w:p>
          <w:p w:rsidR="00EF6AB6" w:rsidRPr="003E5751" w:rsidRDefault="00EF6AB6" w:rsidP="00906A75">
            <w:pPr>
              <w:jc w:val="center"/>
              <w:rPr>
                <w:rFonts w:eastAsia="黑体"/>
              </w:rPr>
            </w:pPr>
          </w:p>
        </w:tc>
        <w:tc>
          <w:tcPr>
            <w:tcW w:w="6520" w:type="dxa"/>
            <w:gridSpan w:val="4"/>
            <w:tcBorders>
              <w:top w:val="single" w:sz="4" w:space="0" w:color="auto"/>
              <w:left w:val="single" w:sz="4" w:space="0" w:color="auto"/>
              <w:bottom w:val="single" w:sz="4" w:space="0" w:color="auto"/>
            </w:tcBorders>
            <w:vAlign w:val="center"/>
          </w:tcPr>
          <w:p w:rsidR="00EF6AB6" w:rsidRPr="003E5751" w:rsidRDefault="00B1618D" w:rsidP="00906A75">
            <w:pPr>
              <w:rPr>
                <w:rFonts w:eastAsia="仿宋"/>
              </w:rPr>
            </w:pPr>
            <w:r w:rsidRPr="004D0817">
              <w:rPr>
                <w:rFonts w:ascii="仿宋" w:eastAsia="仿宋" w:hAnsi="仿宋" w:hint="eastAsia"/>
                <w:szCs w:val="21"/>
              </w:rPr>
              <w:t>实行以科研为主导方式的导师负责制。探索建立学术、实务双导师制。</w:t>
            </w:r>
          </w:p>
          <w:p w:rsidR="00EF6AB6" w:rsidRPr="003E5751" w:rsidRDefault="00EF6AB6" w:rsidP="00906A75">
            <w:pPr>
              <w:rPr>
                <w:rFonts w:eastAsia="仿宋"/>
              </w:rPr>
            </w:pPr>
            <w:r w:rsidRPr="003E5751">
              <w:rPr>
                <w:rFonts w:eastAsia="仿宋" w:hint="eastAsia"/>
              </w:rPr>
              <w:t>本专业硕士生以课程学习为主，科学研究为辅。</w:t>
            </w:r>
          </w:p>
          <w:p w:rsidR="00EF6AB6" w:rsidRPr="003E5751" w:rsidRDefault="00EF6AB6" w:rsidP="00906A75">
            <w:pPr>
              <w:rPr>
                <w:rFonts w:eastAsia="仿宋"/>
              </w:rPr>
            </w:pPr>
            <w:r w:rsidRPr="003E5751">
              <w:rPr>
                <w:rFonts w:eastAsia="仿宋" w:hint="eastAsia"/>
              </w:rPr>
              <w:t>专业课程</w:t>
            </w:r>
            <w:r>
              <w:rPr>
                <w:rFonts w:eastAsia="仿宋" w:hint="eastAsia"/>
              </w:rPr>
              <w:t>采取</w:t>
            </w:r>
            <w:r w:rsidRPr="003E5751">
              <w:rPr>
                <w:rFonts w:eastAsia="仿宋" w:hint="eastAsia"/>
              </w:rPr>
              <w:t>教师讲授和课堂讨论相结合</w:t>
            </w:r>
            <w:r>
              <w:rPr>
                <w:rFonts w:eastAsia="仿宋" w:hint="eastAsia"/>
              </w:rPr>
              <w:t>的方式进行</w:t>
            </w:r>
            <w:r w:rsidRPr="003E5751">
              <w:rPr>
                <w:rFonts w:eastAsia="仿宋" w:hint="eastAsia"/>
              </w:rPr>
              <w:t>。</w:t>
            </w:r>
          </w:p>
          <w:p w:rsidR="00EF6AB6" w:rsidRPr="003E5751" w:rsidRDefault="00EF6AB6" w:rsidP="00906A75">
            <w:r w:rsidRPr="003E5751">
              <w:rPr>
                <w:rFonts w:eastAsia="仿宋" w:hint="eastAsia"/>
              </w:rPr>
              <w:t>积极开展研讨课、案例课、课后读书小组等多种形式的教学方式，培养学生专业素质和综合能力，提高学生的创新能力、应用法律能力、语言表达和写作能力。</w:t>
            </w:r>
            <w:r w:rsidR="00B1618D" w:rsidRPr="004D0817">
              <w:rPr>
                <w:rFonts w:ascii="仿宋" w:eastAsia="仿宋" w:hAnsi="仿宋" w:hint="eastAsia"/>
                <w:szCs w:val="21"/>
              </w:rPr>
              <w:t>同时，在研究生的培养过程中，采取以校内系统学习为主和参与社会实践相结合的方法，培养学生坚实的理论基础和实际工作与研究工作的能力，并吸收和引导学生参与一定的国际交流学术活动</w:t>
            </w:r>
            <w:r w:rsidR="00B1618D" w:rsidRPr="004D0817">
              <w:rPr>
                <w:rFonts w:ascii="仿宋" w:eastAsia="仿宋" w:hAnsi="仿宋" w:hint="eastAsia"/>
                <w:b/>
                <w:bCs/>
                <w:szCs w:val="21"/>
              </w:rPr>
              <w:t>。</w:t>
            </w:r>
          </w:p>
        </w:tc>
      </w:tr>
      <w:tr w:rsidR="00EF6AB6" w:rsidRPr="003E5751" w:rsidTr="00EF6AB6">
        <w:trPr>
          <w:trHeight w:val="20"/>
        </w:trPr>
        <w:tc>
          <w:tcPr>
            <w:tcW w:w="2269" w:type="dxa"/>
            <w:tcBorders>
              <w:top w:val="single" w:sz="4" w:space="0" w:color="auto"/>
              <w:bottom w:val="single" w:sz="4" w:space="0" w:color="auto"/>
              <w:right w:val="single" w:sz="4" w:space="0" w:color="auto"/>
            </w:tcBorders>
            <w:vAlign w:val="center"/>
          </w:tcPr>
          <w:p w:rsidR="00EF6AB6" w:rsidRPr="003E5751" w:rsidRDefault="00EF6AB6" w:rsidP="00906A75">
            <w:pPr>
              <w:rPr>
                <w:rFonts w:eastAsia="黑体"/>
              </w:rPr>
            </w:pPr>
            <w:r w:rsidRPr="003E5751">
              <w:rPr>
                <w:rFonts w:eastAsia="黑体"/>
              </w:rPr>
              <w:t>七、质量标准</w:t>
            </w:r>
          </w:p>
          <w:p w:rsidR="00EF6AB6" w:rsidRPr="003E5751" w:rsidRDefault="00EF6AB6" w:rsidP="00906A75">
            <w:pPr>
              <w:jc w:val="center"/>
              <w:rPr>
                <w:rFonts w:eastAsia="黑体"/>
              </w:rPr>
            </w:pPr>
          </w:p>
        </w:tc>
        <w:tc>
          <w:tcPr>
            <w:tcW w:w="6520" w:type="dxa"/>
            <w:gridSpan w:val="4"/>
            <w:tcBorders>
              <w:top w:val="single" w:sz="4" w:space="0" w:color="auto"/>
              <w:left w:val="single" w:sz="4" w:space="0" w:color="auto"/>
              <w:bottom w:val="single" w:sz="4" w:space="0" w:color="auto"/>
            </w:tcBorders>
            <w:vAlign w:val="center"/>
          </w:tcPr>
          <w:p w:rsidR="00EF6AB6" w:rsidRPr="003E5751" w:rsidRDefault="00EF6AB6" w:rsidP="00906A75">
            <w:pPr>
              <w:ind w:firstLineChars="200" w:firstLine="480"/>
              <w:rPr>
                <w:rFonts w:eastAsia="仿宋"/>
              </w:rPr>
            </w:pPr>
            <w:r w:rsidRPr="003E5751">
              <w:rPr>
                <w:rFonts w:eastAsia="仿宋" w:hint="eastAsia"/>
              </w:rPr>
              <w:t>培养具有社会主义思想道德觉悟，坚持马列主义、毛泽东思想和邓小平理论、三个代表重要思想</w:t>
            </w:r>
            <w:r w:rsidRPr="003E5751">
              <w:rPr>
                <w:rFonts w:eastAsia="仿宋"/>
              </w:rPr>
              <w:t>和科学发展观，</w:t>
            </w:r>
            <w:r w:rsidRPr="003E5751">
              <w:rPr>
                <w:rFonts w:eastAsia="仿宋" w:hint="eastAsia"/>
              </w:rPr>
              <w:t>拥护中国共产党的领导，坚持社会主义方向，具有坚实的</w:t>
            </w:r>
            <w:r>
              <w:rPr>
                <w:rFonts w:eastAsia="仿宋" w:hint="eastAsia"/>
              </w:rPr>
              <w:t>本学科理论和系统的</w:t>
            </w:r>
            <w:r w:rsidRPr="003E5751">
              <w:rPr>
                <w:rFonts w:eastAsia="仿宋" w:hint="eastAsia"/>
              </w:rPr>
              <w:t>专业知识，身体健康。</w:t>
            </w:r>
          </w:p>
          <w:p w:rsidR="00B1618D" w:rsidRDefault="00EF6AB6" w:rsidP="00906A75">
            <w:pPr>
              <w:ind w:firstLineChars="200" w:firstLine="480"/>
              <w:rPr>
                <w:rFonts w:eastAsia="仿宋" w:hint="eastAsia"/>
              </w:rPr>
            </w:pPr>
            <w:r w:rsidRPr="003E5751">
              <w:rPr>
                <w:rFonts w:eastAsia="仿宋" w:hint="eastAsia"/>
              </w:rPr>
              <w:t>了解</w:t>
            </w:r>
            <w:r w:rsidR="00B1618D">
              <w:rPr>
                <w:rFonts w:eastAsia="仿宋" w:hint="eastAsia"/>
              </w:rPr>
              <w:t>刑事诉讼法学</w:t>
            </w:r>
            <w:r>
              <w:rPr>
                <w:rFonts w:eastAsia="仿宋" w:hint="eastAsia"/>
              </w:rPr>
              <w:t>学科专业</w:t>
            </w:r>
            <w:r w:rsidRPr="003E5751">
              <w:rPr>
                <w:rFonts w:eastAsia="仿宋" w:hint="eastAsia"/>
              </w:rPr>
              <w:t>的理论体系，系统学习</w:t>
            </w:r>
            <w:r w:rsidR="00B1618D">
              <w:rPr>
                <w:rFonts w:eastAsia="仿宋" w:hint="eastAsia"/>
              </w:rPr>
              <w:t>本</w:t>
            </w:r>
            <w:r>
              <w:rPr>
                <w:rFonts w:eastAsia="仿宋" w:hint="eastAsia"/>
              </w:rPr>
              <w:t>学科专业</w:t>
            </w:r>
            <w:r w:rsidRPr="003E5751">
              <w:rPr>
                <w:rFonts w:eastAsia="仿宋" w:hint="eastAsia"/>
              </w:rPr>
              <w:t>的基本原理、基本理论，提高和深化对</w:t>
            </w:r>
            <w:r w:rsidR="00B1618D">
              <w:rPr>
                <w:rFonts w:eastAsia="仿宋" w:hint="eastAsia"/>
              </w:rPr>
              <w:t>本</w:t>
            </w:r>
            <w:r>
              <w:rPr>
                <w:rFonts w:eastAsia="仿宋" w:hint="eastAsia"/>
              </w:rPr>
              <w:t>学科专业</w:t>
            </w:r>
            <w:r w:rsidRPr="003E5751">
              <w:rPr>
                <w:rFonts w:eastAsia="仿宋" w:hint="eastAsia"/>
              </w:rPr>
              <w:t>的理论和理论框架的认识。能够提出自己的看法和想法，进行系统的论证；通过以点带面，促进理论的深化和思维能力的提高。</w:t>
            </w:r>
          </w:p>
          <w:p w:rsidR="00B1618D" w:rsidRPr="004D0817" w:rsidRDefault="00B1618D" w:rsidP="00906A75">
            <w:pPr>
              <w:spacing w:line="240" w:lineRule="atLeast"/>
              <w:ind w:firstLine="482"/>
              <w:rPr>
                <w:rFonts w:ascii="仿宋" w:eastAsia="仿宋" w:hAnsi="仿宋" w:hint="eastAsia"/>
                <w:szCs w:val="21"/>
              </w:rPr>
            </w:pPr>
            <w:r w:rsidRPr="004D0817">
              <w:rPr>
                <w:rFonts w:ascii="仿宋" w:eastAsia="仿宋" w:hAnsi="仿宋" w:hint="eastAsia"/>
                <w:szCs w:val="21"/>
              </w:rPr>
              <w:t>学术型的人才除了完成专业安排的课程外，还要完成一定的科研成果，并关注和参与社会实践。</w:t>
            </w:r>
          </w:p>
          <w:p w:rsidR="00EF6AB6" w:rsidRDefault="00B1618D" w:rsidP="00906A75">
            <w:pPr>
              <w:ind w:firstLineChars="200" w:firstLine="480"/>
              <w:rPr>
                <w:rFonts w:eastAsia="仿宋"/>
              </w:rPr>
            </w:pPr>
            <w:r w:rsidRPr="004D0817">
              <w:rPr>
                <w:rFonts w:ascii="仿宋" w:eastAsia="仿宋" w:hAnsi="仿宋" w:hint="eastAsia"/>
                <w:szCs w:val="21"/>
              </w:rPr>
              <w:t>职业型或复合型人才除了加强专业理论学习外，还要提高将理论知识和复合型知识应用于实践中、转化到实践中的能力。</w:t>
            </w:r>
            <w:r w:rsidR="00EF6AB6">
              <w:rPr>
                <w:rFonts w:eastAsia="仿宋" w:hint="eastAsia"/>
              </w:rPr>
              <w:t xml:space="preserve">  </w:t>
            </w:r>
            <w:r w:rsidR="00EF6AB6">
              <w:rPr>
                <w:rFonts w:eastAsia="仿宋"/>
              </w:rPr>
              <w:t xml:space="preserve">   </w:t>
            </w:r>
          </w:p>
          <w:p w:rsidR="00EF6AB6" w:rsidRPr="003E5751" w:rsidRDefault="00EF6AB6" w:rsidP="00906A75">
            <w:pPr>
              <w:ind w:firstLineChars="200" w:firstLine="480"/>
              <w:rPr>
                <w:rFonts w:eastAsia="仿宋"/>
              </w:rPr>
            </w:pPr>
            <w:r w:rsidRPr="003E5751">
              <w:rPr>
                <w:rFonts w:eastAsia="仿宋" w:hint="eastAsia"/>
              </w:rPr>
              <w:t>关注社会，关注现实，关注当代中国经济与社会发展实践，积极探索新领域、新现象、新问题，鼓励学术理论创新，具有较强的创新精神与实践能力。</w:t>
            </w:r>
          </w:p>
          <w:p w:rsidR="00EF6AB6" w:rsidRPr="003E5751" w:rsidRDefault="00EF6AB6" w:rsidP="00906A75">
            <w:pPr>
              <w:ind w:firstLineChars="200" w:firstLine="480"/>
              <w:rPr>
                <w:rFonts w:eastAsia="仿宋"/>
              </w:rPr>
            </w:pPr>
            <w:r w:rsidRPr="003E5751">
              <w:rPr>
                <w:rFonts w:eastAsia="仿宋" w:hint="eastAsia"/>
              </w:rPr>
              <w:t>较为熟练地掌握一门外语，达到听、说、读、写水平。适应各类国家机关和企事业单位在社会主义市场经济下所需要的复合型高级专业人才。</w:t>
            </w:r>
          </w:p>
          <w:p w:rsidR="00EF6AB6" w:rsidRDefault="00EF6AB6" w:rsidP="00906A75">
            <w:pPr>
              <w:ind w:firstLineChars="200" w:firstLine="480"/>
              <w:rPr>
                <w:rFonts w:eastAsia="仿宋" w:hint="eastAsia"/>
              </w:rPr>
            </w:pPr>
          </w:p>
          <w:p w:rsidR="00FA7CD9" w:rsidRPr="003E5751" w:rsidRDefault="00FA7CD9" w:rsidP="00906A75">
            <w:pPr>
              <w:ind w:firstLineChars="200" w:firstLine="480"/>
              <w:rPr>
                <w:rFonts w:eastAsia="仿宋" w:hint="eastAsia"/>
              </w:rPr>
            </w:pPr>
          </w:p>
        </w:tc>
      </w:tr>
      <w:tr w:rsidR="00EF6AB6" w:rsidRPr="003E5751" w:rsidTr="00EF6AB6">
        <w:trPr>
          <w:trHeight w:val="20"/>
        </w:trPr>
        <w:tc>
          <w:tcPr>
            <w:tcW w:w="2269" w:type="dxa"/>
            <w:tcBorders>
              <w:top w:val="single" w:sz="4" w:space="0" w:color="auto"/>
              <w:bottom w:val="single" w:sz="4" w:space="0" w:color="auto"/>
              <w:right w:val="single" w:sz="4" w:space="0" w:color="auto"/>
            </w:tcBorders>
            <w:vAlign w:val="center"/>
          </w:tcPr>
          <w:p w:rsidR="00EF6AB6" w:rsidRPr="003E5751" w:rsidRDefault="00EF6AB6" w:rsidP="00906A75">
            <w:pPr>
              <w:rPr>
                <w:rFonts w:eastAsia="黑体"/>
              </w:rPr>
            </w:pPr>
            <w:r w:rsidRPr="003E5751">
              <w:rPr>
                <w:rFonts w:eastAsia="黑体"/>
              </w:rPr>
              <w:lastRenderedPageBreak/>
              <w:t>八、考核方式</w:t>
            </w:r>
          </w:p>
          <w:p w:rsidR="00EF6AB6" w:rsidRPr="003E5751" w:rsidRDefault="00EF6AB6" w:rsidP="00906A75">
            <w:pPr>
              <w:jc w:val="center"/>
              <w:rPr>
                <w:rFonts w:eastAsia="黑体"/>
              </w:rPr>
            </w:pPr>
            <w:r w:rsidRPr="003E5751">
              <w:rPr>
                <w:rFonts w:ascii="仿宋" w:eastAsia="仿宋" w:hAnsi="仿宋" w:hint="eastAsia"/>
              </w:rPr>
              <w:t>（参考）</w:t>
            </w:r>
          </w:p>
        </w:tc>
        <w:tc>
          <w:tcPr>
            <w:tcW w:w="6520" w:type="dxa"/>
            <w:gridSpan w:val="4"/>
            <w:tcBorders>
              <w:top w:val="single" w:sz="4" w:space="0" w:color="auto"/>
              <w:left w:val="single" w:sz="4" w:space="0" w:color="auto"/>
              <w:bottom w:val="single" w:sz="4" w:space="0" w:color="auto"/>
            </w:tcBorders>
            <w:vAlign w:val="center"/>
          </w:tcPr>
          <w:p w:rsidR="00EF6AB6" w:rsidRPr="003E5751" w:rsidRDefault="00EF6AB6" w:rsidP="00906A75">
            <w:pPr>
              <w:ind w:firstLineChars="200" w:firstLine="480"/>
              <w:rPr>
                <w:rFonts w:eastAsia="仿宋"/>
              </w:rPr>
            </w:pPr>
            <w:r w:rsidRPr="003E5751">
              <w:rPr>
                <w:rFonts w:eastAsia="仿宋" w:hint="eastAsia"/>
              </w:rPr>
              <w:t>培养方案规定的课程考核结合硕士生个人培养计划，按照国家和学校有关规定，可以采取笔试、口试或者笔试加口试等方式进行。口试必须由两名以上教师主持，且必须有口试记录，并由主考教师和记录人共同签名。</w:t>
            </w:r>
            <w:r w:rsidR="00FA7CD9" w:rsidRPr="004D0817">
              <w:rPr>
                <w:rFonts w:ascii="仿宋" w:eastAsia="仿宋" w:hAnsi="仿宋" w:hint="eastAsia"/>
                <w:szCs w:val="21"/>
              </w:rPr>
              <w:t>着重进行能力考察。必修课采取考试和论文的考核形式，选修课和其他环节可以采用考查形式。</w:t>
            </w:r>
          </w:p>
          <w:p w:rsidR="00EF6AB6" w:rsidRPr="003E5751" w:rsidRDefault="00EF6AB6" w:rsidP="00906A75">
            <w:pPr>
              <w:ind w:firstLineChars="200" w:firstLine="480"/>
              <w:rPr>
                <w:rFonts w:eastAsia="仿宋"/>
              </w:rPr>
            </w:pPr>
            <w:r w:rsidRPr="003E5751">
              <w:rPr>
                <w:rFonts w:eastAsia="仿宋" w:hint="eastAsia"/>
              </w:rPr>
              <w:t>与建立研究生分流培养的机制相适应，配合多规格多标准的人才培养模式，加强阶段性考核，重视选拔培养对象、重点扶持等环节。</w:t>
            </w:r>
          </w:p>
          <w:p w:rsidR="00EF6AB6" w:rsidRPr="003E5751" w:rsidRDefault="00EF6AB6" w:rsidP="00906A75">
            <w:pPr>
              <w:ind w:firstLineChars="200" w:firstLine="480"/>
              <w:rPr>
                <w:rFonts w:eastAsia="仿宋"/>
              </w:rPr>
            </w:pPr>
            <w:r w:rsidRPr="003E5751">
              <w:rPr>
                <w:rFonts w:eastAsia="仿宋" w:hint="eastAsia"/>
              </w:rPr>
              <w:t>学术型硕士研究生应撰写相关的专题论文、读书报告、学期论文作为科研能力的考核。</w:t>
            </w:r>
          </w:p>
          <w:p w:rsidR="00EF6AB6" w:rsidRPr="003E5751" w:rsidRDefault="00EF6AB6" w:rsidP="00906A75">
            <w:pPr>
              <w:ind w:firstLineChars="200" w:firstLine="480"/>
              <w:rPr>
                <w:rFonts w:eastAsia="仿宋"/>
              </w:rPr>
            </w:pPr>
            <w:r w:rsidRPr="003E5751">
              <w:rPr>
                <w:rFonts w:eastAsia="仿宋" w:hint="eastAsia"/>
              </w:rPr>
              <w:t>学术型硕士研究生的中期考核主要采取书面审核方式。具体方式和程序依据《中国政法大学学术型硕士研究生培养规定》。</w:t>
            </w:r>
          </w:p>
          <w:p w:rsidR="00EF6AB6" w:rsidRPr="003E5751" w:rsidRDefault="00EF6AB6" w:rsidP="00906A75">
            <w:pPr>
              <w:ind w:firstLineChars="200" w:firstLine="480"/>
              <w:rPr>
                <w:rFonts w:eastAsia="仿宋"/>
              </w:rPr>
            </w:pPr>
            <w:r w:rsidRPr="003E5751">
              <w:rPr>
                <w:rFonts w:eastAsia="仿宋" w:hint="eastAsia"/>
              </w:rPr>
              <w:t>学术型硕士研究生的开题报告按照《中国政法大学学术型硕士研究生培养规定》，由</w:t>
            </w:r>
            <w:r w:rsidRPr="003E5751">
              <w:rPr>
                <w:rFonts w:eastAsia="仿宋" w:hint="eastAsia"/>
              </w:rPr>
              <w:t>3</w:t>
            </w:r>
            <w:r w:rsidRPr="003E5751">
              <w:rPr>
                <w:rFonts w:eastAsia="仿宋" w:hint="eastAsia"/>
              </w:rPr>
              <w:t>位具有导师资格的校内外专家组成考核委员会进行。</w:t>
            </w:r>
          </w:p>
        </w:tc>
      </w:tr>
      <w:tr w:rsidR="00EF6AB6" w:rsidRPr="003E5751" w:rsidTr="00EF6AB6">
        <w:trPr>
          <w:trHeight w:val="20"/>
        </w:trPr>
        <w:tc>
          <w:tcPr>
            <w:tcW w:w="2269" w:type="dxa"/>
            <w:tcBorders>
              <w:top w:val="single" w:sz="4" w:space="0" w:color="auto"/>
              <w:bottom w:val="single" w:sz="4" w:space="0" w:color="auto"/>
              <w:right w:val="single" w:sz="4" w:space="0" w:color="auto"/>
            </w:tcBorders>
            <w:vAlign w:val="center"/>
          </w:tcPr>
          <w:p w:rsidR="00EF6AB6" w:rsidRPr="003E5751" w:rsidRDefault="00EF6AB6" w:rsidP="00906A75">
            <w:pPr>
              <w:jc w:val="left"/>
              <w:rPr>
                <w:rFonts w:eastAsia="黑体"/>
              </w:rPr>
            </w:pPr>
            <w:r w:rsidRPr="003E5751">
              <w:rPr>
                <w:rFonts w:eastAsia="黑体"/>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FA7CD9" w:rsidRDefault="00EF6AB6" w:rsidP="00906A75">
            <w:pPr>
              <w:ind w:firstLineChars="200" w:firstLine="480"/>
              <w:rPr>
                <w:rFonts w:eastAsia="仿宋" w:hint="eastAsia"/>
              </w:rPr>
            </w:pPr>
            <w:r w:rsidRPr="003E5751">
              <w:rPr>
                <w:rFonts w:eastAsia="仿宋" w:hint="eastAsia"/>
              </w:rPr>
              <w:t>学位论文的选题，由研究生与导师协商确定，由开题小组导师提出修改建议，最后确定题目；</w:t>
            </w:r>
          </w:p>
          <w:p w:rsidR="00EF6AB6" w:rsidRPr="003E5751" w:rsidRDefault="00FA7CD9" w:rsidP="00906A75">
            <w:pPr>
              <w:ind w:firstLineChars="200" w:firstLine="480"/>
              <w:rPr>
                <w:rFonts w:eastAsia="仿宋"/>
              </w:rPr>
            </w:pPr>
            <w:r w:rsidRPr="004D0817">
              <w:rPr>
                <w:rFonts w:ascii="仿宋" w:eastAsia="仿宋" w:hAnsi="仿宋" w:hint="eastAsia"/>
                <w:szCs w:val="21"/>
              </w:rPr>
              <w:t>研究生应在指导老师的指导下独立完成学位论文</w:t>
            </w:r>
            <w:r w:rsidRPr="004D0817">
              <w:rPr>
                <w:rFonts w:ascii="仿宋" w:eastAsia="仿宋" w:hAnsi="仿宋" w:hint="eastAsia"/>
                <w:b/>
                <w:bCs/>
                <w:szCs w:val="21"/>
              </w:rPr>
              <w:t>。</w:t>
            </w:r>
            <w:r w:rsidRPr="004D0817">
              <w:rPr>
                <w:rFonts w:ascii="仿宋" w:eastAsia="仿宋" w:hAnsi="仿宋" w:hint="eastAsia"/>
                <w:szCs w:val="21"/>
              </w:rPr>
              <w:t>论文应具有理论的前沿性，具备一定的应用价值，并注重创新型和先进性</w:t>
            </w:r>
            <w:r>
              <w:rPr>
                <w:rFonts w:ascii="仿宋" w:eastAsia="仿宋" w:hAnsi="仿宋" w:hint="eastAsia"/>
                <w:szCs w:val="21"/>
              </w:rPr>
              <w:t>；</w:t>
            </w:r>
          </w:p>
          <w:p w:rsidR="00EF6AB6" w:rsidRPr="003E5751" w:rsidRDefault="00EF6AB6" w:rsidP="00906A75">
            <w:pPr>
              <w:ind w:firstLineChars="200" w:firstLine="480"/>
              <w:rPr>
                <w:rFonts w:eastAsia="仿宋"/>
              </w:rPr>
            </w:pPr>
            <w:r w:rsidRPr="003E5751">
              <w:rPr>
                <w:rFonts w:eastAsia="仿宋" w:hint="eastAsia"/>
              </w:rPr>
              <w:t>学位论文初稿完成后，导师认真修改，必要时发回重写，最后定稿打印；</w:t>
            </w:r>
          </w:p>
          <w:p w:rsidR="00FA7CD9" w:rsidRPr="00F754BF" w:rsidRDefault="00EF6AB6" w:rsidP="00906A75">
            <w:pPr>
              <w:ind w:firstLineChars="200" w:firstLine="480"/>
              <w:rPr>
                <w:rFonts w:eastAsia="仿宋"/>
              </w:rPr>
            </w:pPr>
            <w:r w:rsidRPr="003E5751">
              <w:rPr>
                <w:rFonts w:eastAsia="仿宋" w:hint="eastAsia"/>
              </w:rPr>
              <w:t>学位论文必须符合</w:t>
            </w:r>
            <w:r>
              <w:rPr>
                <w:rFonts w:eastAsia="仿宋" w:hint="eastAsia"/>
              </w:rPr>
              <w:t>学校原创性</w:t>
            </w:r>
            <w:r w:rsidRPr="003E5751">
              <w:rPr>
                <w:rFonts w:eastAsia="仿宋" w:hint="eastAsia"/>
              </w:rPr>
              <w:t>和</w:t>
            </w:r>
            <w:r>
              <w:rPr>
                <w:rFonts w:eastAsia="仿宋" w:hint="eastAsia"/>
              </w:rPr>
              <w:t>规范性要求，</w:t>
            </w:r>
            <w:r w:rsidRPr="003E5751">
              <w:rPr>
                <w:rFonts w:eastAsia="仿宋" w:hint="eastAsia"/>
              </w:rPr>
              <w:t>严禁抄袭剽窃，</w:t>
            </w:r>
            <w:r>
              <w:rPr>
                <w:rFonts w:eastAsia="仿宋" w:hint="eastAsia"/>
              </w:rPr>
              <w:t>且</w:t>
            </w:r>
            <w:r w:rsidRPr="003E5751">
              <w:rPr>
                <w:rFonts w:eastAsia="仿宋" w:hint="eastAsia"/>
              </w:rPr>
              <w:t>论文正文字数不少于三万字。</w:t>
            </w:r>
          </w:p>
        </w:tc>
      </w:tr>
      <w:tr w:rsidR="00EF6AB6" w:rsidRPr="003E5751" w:rsidTr="00EF6AB6">
        <w:trPr>
          <w:trHeight w:val="20"/>
        </w:trPr>
        <w:tc>
          <w:tcPr>
            <w:tcW w:w="2269" w:type="dxa"/>
            <w:tcBorders>
              <w:top w:val="single" w:sz="4" w:space="0" w:color="auto"/>
              <w:bottom w:val="single" w:sz="4" w:space="0" w:color="auto"/>
              <w:right w:val="single" w:sz="4" w:space="0" w:color="auto"/>
            </w:tcBorders>
            <w:vAlign w:val="center"/>
          </w:tcPr>
          <w:p w:rsidR="00EF6AB6" w:rsidRPr="003E5751" w:rsidRDefault="00EF6AB6" w:rsidP="00906A75">
            <w:pPr>
              <w:jc w:val="left"/>
              <w:rPr>
                <w:rFonts w:eastAsia="黑体"/>
              </w:rPr>
            </w:pPr>
            <w:r w:rsidRPr="003E5751">
              <w:rPr>
                <w:rFonts w:eastAsia="黑体"/>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EF6AB6" w:rsidRPr="003E5751" w:rsidRDefault="00EF6AB6" w:rsidP="00906A75">
            <w:pPr>
              <w:ind w:firstLineChars="200" w:firstLine="480"/>
              <w:rPr>
                <w:rFonts w:eastAsia="仿宋"/>
              </w:rPr>
            </w:pPr>
            <w:r w:rsidRPr="003E5751">
              <w:rPr>
                <w:rFonts w:eastAsia="仿宋" w:hint="eastAsia"/>
              </w:rPr>
              <w:t>申请学位必须符合国家规定的法定条件</w:t>
            </w:r>
            <w:r w:rsidR="00FA7CD9">
              <w:rPr>
                <w:rFonts w:eastAsia="仿宋" w:hint="eastAsia"/>
              </w:rPr>
              <w:t>，</w:t>
            </w:r>
            <w:r w:rsidR="00FA7CD9" w:rsidRPr="004D0817">
              <w:rPr>
                <w:rFonts w:ascii="仿宋" w:eastAsia="仿宋" w:hAnsi="仿宋" w:hint="eastAsia"/>
                <w:szCs w:val="21"/>
              </w:rPr>
              <w:t>硕士生须完成课程学习，修满规定的学分，方可申请硕士论文答辩</w:t>
            </w:r>
            <w:r w:rsidR="00FA7CD9">
              <w:rPr>
                <w:rFonts w:ascii="仿宋" w:eastAsia="仿宋" w:hAnsi="仿宋" w:hint="eastAsia"/>
                <w:szCs w:val="21"/>
              </w:rPr>
              <w:t>；</w:t>
            </w:r>
          </w:p>
          <w:p w:rsidR="00EF6AB6" w:rsidRPr="003E5751" w:rsidRDefault="00EF6AB6" w:rsidP="00906A75">
            <w:pPr>
              <w:ind w:firstLineChars="200" w:firstLine="480"/>
              <w:rPr>
                <w:rFonts w:eastAsia="仿宋"/>
              </w:rPr>
            </w:pPr>
            <w:r w:rsidRPr="003E5751">
              <w:rPr>
                <w:rFonts w:eastAsia="仿宋" w:hint="eastAsia"/>
              </w:rPr>
              <w:t>学位申请材料必须齐全，内容全面真实；</w:t>
            </w:r>
          </w:p>
          <w:p w:rsidR="00EF6AB6" w:rsidRPr="003E5751" w:rsidRDefault="00EF6AB6" w:rsidP="00906A75">
            <w:pPr>
              <w:ind w:firstLineChars="200" w:firstLine="480"/>
              <w:rPr>
                <w:rFonts w:eastAsia="仿宋"/>
              </w:rPr>
            </w:pPr>
            <w:r w:rsidRPr="003E5751">
              <w:rPr>
                <w:rFonts w:eastAsia="仿宋" w:hint="eastAsia"/>
              </w:rPr>
              <w:t>答辩委员会组成人员应符合法定条件和要求；论文的原创性检查、评审、导师回避等按照学位办相关规定进行；学位论文涉及实务问题的，可以吸收实务部门具有高级专业技术职务的专家参加答辩委员会。</w:t>
            </w:r>
          </w:p>
          <w:p w:rsidR="00EF6AB6" w:rsidRPr="003E5751" w:rsidRDefault="00EF6AB6" w:rsidP="00906A75">
            <w:pPr>
              <w:ind w:firstLineChars="200" w:firstLine="480"/>
              <w:rPr>
                <w:rFonts w:eastAsia="仿宋"/>
              </w:rPr>
            </w:pPr>
            <w:r w:rsidRPr="003E5751">
              <w:rPr>
                <w:rFonts w:eastAsia="仿宋" w:hint="eastAsia"/>
              </w:rPr>
              <w:t>答辩委员会在认真审阅学位论文的基础上，对申请人进行公正、严肃、认真、负责的提问和无记名表决，并向校学位评定委员会提出授予或不授予硕士学位的建议。</w:t>
            </w:r>
          </w:p>
          <w:p w:rsidR="00FA7CD9" w:rsidRPr="00FA7CD9" w:rsidRDefault="00EF6AB6" w:rsidP="00906A75">
            <w:pPr>
              <w:ind w:firstLineChars="200" w:firstLine="480"/>
              <w:rPr>
                <w:rFonts w:eastAsia="仿宋" w:hint="eastAsia"/>
              </w:rPr>
            </w:pPr>
            <w:r w:rsidRPr="003E5751">
              <w:rPr>
                <w:rFonts w:eastAsia="仿宋" w:hint="eastAsia"/>
              </w:rPr>
              <w:t>硕士</w:t>
            </w:r>
            <w:r w:rsidRPr="003E5751">
              <w:rPr>
                <w:rFonts w:eastAsia="仿宋"/>
              </w:rPr>
              <w:t>学位的授予</w:t>
            </w:r>
            <w:r w:rsidRPr="003E5751">
              <w:rPr>
                <w:rFonts w:eastAsia="仿宋" w:hint="eastAsia"/>
              </w:rPr>
              <w:t>应符合《中国政法大学学位授予办法》（法大发〔</w:t>
            </w:r>
            <w:r w:rsidRPr="003E5751">
              <w:rPr>
                <w:rFonts w:eastAsia="仿宋"/>
              </w:rPr>
              <w:t>2016</w:t>
            </w:r>
            <w:r w:rsidRPr="003E5751">
              <w:rPr>
                <w:rFonts w:eastAsia="仿宋"/>
              </w:rPr>
              <w:t>〕</w:t>
            </w:r>
            <w:r w:rsidRPr="003E5751">
              <w:rPr>
                <w:rFonts w:eastAsia="仿宋"/>
              </w:rPr>
              <w:t>44</w:t>
            </w:r>
            <w:r w:rsidRPr="003E5751">
              <w:rPr>
                <w:rFonts w:eastAsia="仿宋"/>
              </w:rPr>
              <w:t>号</w:t>
            </w:r>
            <w:r w:rsidRPr="003E5751">
              <w:rPr>
                <w:rFonts w:eastAsia="仿宋" w:hint="eastAsia"/>
              </w:rPr>
              <w:t>）和</w:t>
            </w:r>
            <w:r w:rsidRPr="003E5751">
              <w:rPr>
                <w:rFonts w:eastAsia="仿宋"/>
              </w:rPr>
              <w:t>《中华人民共和国学位条例》的要求。</w:t>
            </w:r>
          </w:p>
        </w:tc>
      </w:tr>
      <w:tr w:rsidR="00EF6AB6" w:rsidRPr="003E5751" w:rsidTr="00EF6AB6">
        <w:trPr>
          <w:trHeight w:val="20"/>
        </w:trPr>
        <w:tc>
          <w:tcPr>
            <w:tcW w:w="2269" w:type="dxa"/>
            <w:tcBorders>
              <w:top w:val="single" w:sz="4" w:space="0" w:color="auto"/>
              <w:bottom w:val="single" w:sz="4" w:space="0" w:color="auto"/>
              <w:right w:val="single" w:sz="4" w:space="0" w:color="auto"/>
            </w:tcBorders>
            <w:vAlign w:val="center"/>
          </w:tcPr>
          <w:p w:rsidR="00EF6AB6" w:rsidRPr="003E5751" w:rsidRDefault="00EF6AB6" w:rsidP="00906A75">
            <w:pPr>
              <w:jc w:val="left"/>
              <w:rPr>
                <w:rFonts w:eastAsia="黑体"/>
              </w:rPr>
            </w:pPr>
            <w:r w:rsidRPr="003E5751">
              <w:rPr>
                <w:rFonts w:eastAsia="黑体"/>
              </w:rPr>
              <w:t>十一、参考文献</w:t>
            </w:r>
          </w:p>
        </w:tc>
        <w:tc>
          <w:tcPr>
            <w:tcW w:w="6520" w:type="dxa"/>
            <w:gridSpan w:val="4"/>
            <w:tcBorders>
              <w:top w:val="single" w:sz="4" w:space="0" w:color="auto"/>
              <w:left w:val="single" w:sz="4" w:space="0" w:color="auto"/>
              <w:bottom w:val="single" w:sz="4" w:space="0" w:color="auto"/>
            </w:tcBorders>
            <w:vAlign w:val="center"/>
          </w:tcPr>
          <w:p w:rsidR="00EF6AB6" w:rsidRPr="003E5751" w:rsidRDefault="00EF6AB6" w:rsidP="00906A75">
            <w:pPr>
              <w:ind w:firstLineChars="200" w:firstLine="482"/>
              <w:rPr>
                <w:rFonts w:eastAsia="仿宋"/>
                <w:b/>
              </w:rPr>
            </w:pPr>
            <w:r w:rsidRPr="003E5751">
              <w:rPr>
                <w:rFonts w:eastAsia="仿宋" w:hint="eastAsia"/>
                <w:b/>
              </w:rPr>
              <w:t>参考文献具体要求：</w:t>
            </w:r>
          </w:p>
          <w:p w:rsidR="00EF6AB6" w:rsidRPr="003E5751" w:rsidRDefault="00EF6AB6" w:rsidP="00906A75">
            <w:pPr>
              <w:ind w:firstLineChars="200" w:firstLine="480"/>
              <w:rPr>
                <w:rFonts w:eastAsia="仿宋"/>
              </w:rPr>
            </w:pPr>
            <w:r w:rsidRPr="003E5751">
              <w:rPr>
                <w:rFonts w:eastAsia="仿宋" w:hint="eastAsia"/>
              </w:rPr>
              <w:t>1.</w:t>
            </w:r>
            <w:r w:rsidRPr="003E5751">
              <w:rPr>
                <w:rFonts w:eastAsia="仿宋" w:hint="eastAsia"/>
              </w:rPr>
              <w:t>区分必读文献和选读文献</w:t>
            </w:r>
            <w:r>
              <w:rPr>
                <w:rFonts w:eastAsia="仿宋" w:hint="eastAsia"/>
              </w:rPr>
              <w:t>，分别排序。</w:t>
            </w:r>
          </w:p>
          <w:p w:rsidR="00EF6AB6" w:rsidRPr="003E5751" w:rsidRDefault="00EF6AB6" w:rsidP="00906A75">
            <w:pPr>
              <w:ind w:firstLineChars="200" w:firstLine="480"/>
              <w:rPr>
                <w:rFonts w:eastAsia="仿宋"/>
              </w:rPr>
            </w:pPr>
            <w:r w:rsidRPr="003E5751">
              <w:rPr>
                <w:rFonts w:eastAsia="仿宋" w:hint="eastAsia"/>
              </w:rPr>
              <w:t>其中，必读文献</w:t>
            </w:r>
            <w:r w:rsidRPr="003E5751">
              <w:rPr>
                <w:rFonts w:eastAsia="仿宋" w:hint="eastAsia"/>
              </w:rPr>
              <w:t>10</w:t>
            </w:r>
            <w:r w:rsidRPr="003E5751">
              <w:rPr>
                <w:rFonts w:eastAsia="仿宋" w:hint="eastAsia"/>
              </w:rPr>
              <w:t>本，是硕士生中期考核的主要内容。</w:t>
            </w:r>
          </w:p>
          <w:p w:rsidR="00EF6AB6" w:rsidRPr="003E5751" w:rsidRDefault="00EF6AB6" w:rsidP="00906A75">
            <w:pPr>
              <w:ind w:firstLineChars="200" w:firstLine="480"/>
              <w:rPr>
                <w:rFonts w:eastAsia="仿宋"/>
              </w:rPr>
            </w:pPr>
            <w:r w:rsidRPr="003E5751">
              <w:rPr>
                <w:rFonts w:eastAsia="仿宋" w:hint="eastAsia"/>
              </w:rPr>
              <w:t>选读文献不超过</w:t>
            </w:r>
            <w:r w:rsidRPr="003E5751">
              <w:rPr>
                <w:rFonts w:eastAsia="仿宋" w:hint="eastAsia"/>
              </w:rPr>
              <w:t>20</w:t>
            </w:r>
            <w:r w:rsidRPr="003E5751">
              <w:rPr>
                <w:rFonts w:eastAsia="仿宋" w:hint="eastAsia"/>
              </w:rPr>
              <w:t>本。</w:t>
            </w:r>
          </w:p>
          <w:p w:rsidR="00EF6AB6" w:rsidRPr="003E5751" w:rsidRDefault="00EF6AB6" w:rsidP="00906A75">
            <w:pPr>
              <w:ind w:firstLineChars="200" w:firstLine="480"/>
              <w:rPr>
                <w:rFonts w:eastAsia="仿宋"/>
              </w:rPr>
            </w:pPr>
            <w:r w:rsidRPr="003E5751">
              <w:rPr>
                <w:rFonts w:eastAsia="仿宋" w:hint="eastAsia"/>
              </w:rPr>
              <w:t>2.</w:t>
            </w:r>
            <w:r w:rsidRPr="003E5751">
              <w:rPr>
                <w:rFonts w:eastAsia="仿宋" w:hint="eastAsia"/>
              </w:rPr>
              <w:t>文献排序依据：</w:t>
            </w:r>
          </w:p>
          <w:p w:rsidR="00EF6AB6" w:rsidRPr="003E5751" w:rsidRDefault="00EF6AB6" w:rsidP="00906A75">
            <w:pPr>
              <w:ind w:firstLineChars="200" w:firstLine="480"/>
              <w:rPr>
                <w:rFonts w:eastAsia="仿宋"/>
              </w:rPr>
            </w:pPr>
            <w:r w:rsidRPr="003E5751">
              <w:rPr>
                <w:rFonts w:eastAsia="仿宋" w:hint="eastAsia"/>
              </w:rPr>
              <w:lastRenderedPageBreak/>
              <w:t>（</w:t>
            </w:r>
            <w:r w:rsidRPr="003E5751">
              <w:rPr>
                <w:rFonts w:eastAsia="仿宋" w:hint="eastAsia"/>
              </w:rPr>
              <w:t>1</w:t>
            </w:r>
            <w:r w:rsidRPr="003E5751">
              <w:rPr>
                <w:rFonts w:eastAsia="仿宋" w:hint="eastAsia"/>
              </w:rPr>
              <w:t>）区分中文和外文：中文文献在前，外文文献在后。如有多个语种的外文文献，按各自语种英文名称的第一个字母排序（比如：英语、法语、德语、俄语等），同一语种的排在一起。</w:t>
            </w:r>
          </w:p>
          <w:p w:rsidR="00EF6AB6" w:rsidRPr="003E5751" w:rsidRDefault="00EF6AB6" w:rsidP="00906A75">
            <w:pPr>
              <w:ind w:firstLineChars="200" w:firstLine="480"/>
              <w:rPr>
                <w:rFonts w:eastAsia="仿宋"/>
              </w:rPr>
            </w:pPr>
            <w:r w:rsidRPr="003E5751">
              <w:rPr>
                <w:rFonts w:eastAsia="仿宋" w:hint="eastAsia"/>
              </w:rPr>
              <w:t>（</w:t>
            </w:r>
            <w:r w:rsidRPr="003E5751">
              <w:rPr>
                <w:rFonts w:eastAsia="仿宋" w:hint="eastAsia"/>
              </w:rPr>
              <w:t>2</w:t>
            </w:r>
            <w:r w:rsidRPr="003E5751">
              <w:rPr>
                <w:rFonts w:eastAsia="仿宋" w:hint="eastAsia"/>
              </w:rPr>
              <w:t>）区分原著和译著：中文原著在前，中文译著在后</w:t>
            </w:r>
          </w:p>
          <w:p w:rsidR="00EF6AB6" w:rsidRPr="003E5751" w:rsidRDefault="00EF6AB6" w:rsidP="00906A75">
            <w:pPr>
              <w:ind w:firstLineChars="200" w:firstLine="480"/>
              <w:rPr>
                <w:rFonts w:eastAsia="仿宋"/>
              </w:rPr>
            </w:pPr>
            <w:r w:rsidRPr="003E5751">
              <w:rPr>
                <w:rFonts w:eastAsia="仿宋" w:hint="eastAsia"/>
              </w:rPr>
              <w:t>（</w:t>
            </w:r>
            <w:r w:rsidRPr="003E5751">
              <w:rPr>
                <w:rFonts w:eastAsia="仿宋" w:hint="eastAsia"/>
              </w:rPr>
              <w:t>3</w:t>
            </w:r>
            <w:r w:rsidRPr="003E5751">
              <w:rPr>
                <w:rFonts w:eastAsia="仿宋" w:hint="eastAsia"/>
              </w:rPr>
              <w:t>）出版时间先后：同语种文献，出版在先者排前</w:t>
            </w:r>
          </w:p>
          <w:p w:rsidR="00EF6AB6" w:rsidRPr="00125EA5" w:rsidRDefault="00EF6AB6" w:rsidP="00906A75">
            <w:pPr>
              <w:ind w:firstLineChars="200" w:firstLine="480"/>
              <w:rPr>
                <w:rFonts w:ascii="Times New Roman" w:eastAsia="仿宋" w:hAnsi="Times New Roman"/>
                <w:szCs w:val="24"/>
              </w:rPr>
            </w:pPr>
            <w:r w:rsidRPr="00125EA5">
              <w:rPr>
                <w:rFonts w:ascii="Times New Roman" w:eastAsia="仿宋" w:hAnsi="Times New Roman" w:hint="eastAsia"/>
                <w:szCs w:val="24"/>
              </w:rPr>
              <w:t>3.</w:t>
            </w:r>
            <w:r w:rsidRPr="00125EA5">
              <w:rPr>
                <w:rFonts w:ascii="Times New Roman" w:eastAsia="仿宋" w:hAnsi="Times New Roman" w:hint="eastAsia"/>
                <w:szCs w:val="24"/>
              </w:rPr>
              <w:t>文献序号</w:t>
            </w:r>
            <w:r>
              <w:rPr>
                <w:rFonts w:ascii="Times New Roman" w:eastAsia="仿宋" w:hAnsi="Times New Roman" w:hint="eastAsia"/>
                <w:szCs w:val="24"/>
              </w:rPr>
              <w:t>在必读、选读类别内</w:t>
            </w:r>
            <w:r w:rsidRPr="00125EA5">
              <w:rPr>
                <w:rFonts w:ascii="Times New Roman" w:eastAsia="仿宋" w:hAnsi="Times New Roman" w:hint="eastAsia"/>
                <w:szCs w:val="24"/>
              </w:rPr>
              <w:t>连续编排。</w:t>
            </w:r>
          </w:p>
          <w:p w:rsidR="00EF6AB6" w:rsidRPr="009363E9" w:rsidRDefault="00EF6AB6" w:rsidP="00906A75">
            <w:pPr>
              <w:ind w:firstLineChars="200" w:firstLine="482"/>
              <w:rPr>
                <w:rFonts w:eastAsia="仿宋"/>
                <w:b/>
              </w:rPr>
            </w:pPr>
          </w:p>
          <w:p w:rsidR="00EF6AB6" w:rsidRDefault="00EF6AB6" w:rsidP="00906A75">
            <w:pPr>
              <w:jc w:val="center"/>
              <w:rPr>
                <w:rFonts w:eastAsia="仿宋"/>
                <w:b/>
              </w:rPr>
            </w:pPr>
            <w:r w:rsidRPr="00CC52FB">
              <w:rPr>
                <w:rFonts w:eastAsia="仿宋" w:hint="eastAsia"/>
                <w:b/>
              </w:rPr>
              <w:t>参考文献编排示例</w:t>
            </w:r>
          </w:p>
          <w:p w:rsidR="00EF6AB6" w:rsidRPr="00CC52FB" w:rsidRDefault="00EF6AB6" w:rsidP="00906A75">
            <w:pPr>
              <w:jc w:val="center"/>
              <w:rPr>
                <w:rFonts w:eastAsia="仿宋"/>
                <w:b/>
              </w:rPr>
            </w:pPr>
          </w:p>
          <w:p w:rsidR="00EF6AB6" w:rsidRPr="00CC52FB" w:rsidRDefault="00EF6AB6" w:rsidP="00906A75">
            <w:pPr>
              <w:ind w:firstLineChars="200" w:firstLine="482"/>
              <w:rPr>
                <w:rFonts w:eastAsia="仿宋"/>
                <w:b/>
              </w:rPr>
            </w:pPr>
            <w:r>
              <w:rPr>
                <w:rFonts w:eastAsia="仿宋" w:hint="eastAsia"/>
                <w:b/>
              </w:rPr>
              <w:t>一、必读文献（</w:t>
            </w:r>
            <w:r>
              <w:rPr>
                <w:rFonts w:eastAsia="仿宋" w:hint="eastAsia"/>
                <w:b/>
              </w:rPr>
              <w:t>10</w:t>
            </w:r>
            <w:r>
              <w:rPr>
                <w:rFonts w:eastAsia="仿宋" w:hint="eastAsia"/>
                <w:b/>
              </w:rPr>
              <w:t>本）</w:t>
            </w:r>
          </w:p>
          <w:p w:rsidR="00EF6AB6" w:rsidRPr="00CC52FB" w:rsidRDefault="00EF6AB6" w:rsidP="00906A75">
            <w:pPr>
              <w:ind w:firstLineChars="200" w:firstLine="482"/>
              <w:rPr>
                <w:rFonts w:eastAsia="仿宋"/>
                <w:b/>
              </w:rPr>
            </w:pPr>
            <w:r w:rsidRPr="00CC52FB">
              <w:rPr>
                <w:rFonts w:eastAsia="仿宋" w:hint="eastAsia"/>
                <w:b/>
              </w:rPr>
              <w:t>中文原著</w:t>
            </w:r>
          </w:p>
          <w:p w:rsidR="00B7101B" w:rsidRPr="004D0817" w:rsidRDefault="00B7101B" w:rsidP="00906A75">
            <w:pPr>
              <w:ind w:firstLineChars="100" w:firstLine="240"/>
              <w:rPr>
                <w:rFonts w:ascii="仿宋" w:eastAsia="仿宋" w:hAnsi="仿宋" w:hint="eastAsia"/>
                <w:szCs w:val="21"/>
              </w:rPr>
            </w:pPr>
            <w:r>
              <w:rPr>
                <w:rFonts w:ascii="仿宋" w:eastAsia="仿宋" w:hAnsi="仿宋" w:hint="eastAsia"/>
                <w:szCs w:val="21"/>
              </w:rPr>
              <w:t>1.</w:t>
            </w:r>
            <w:r w:rsidRPr="004D0817">
              <w:rPr>
                <w:rFonts w:ascii="仿宋" w:eastAsia="仿宋" w:hAnsi="仿宋" w:hint="eastAsia"/>
                <w:szCs w:val="21"/>
              </w:rPr>
              <w:t>陈光中</w:t>
            </w:r>
            <w:r>
              <w:rPr>
                <w:rFonts w:ascii="仿宋" w:eastAsia="仿宋" w:hAnsi="仿宋" w:hint="eastAsia"/>
                <w:szCs w:val="21"/>
              </w:rPr>
              <w:t>:</w:t>
            </w:r>
            <w:r w:rsidRPr="004D0817">
              <w:rPr>
                <w:rFonts w:ascii="仿宋" w:eastAsia="仿宋" w:hAnsi="仿宋" w:hint="eastAsia"/>
                <w:szCs w:val="21"/>
              </w:rPr>
              <w:t>《刑事诉讼法》（第</w:t>
            </w:r>
            <w:r>
              <w:rPr>
                <w:rFonts w:ascii="仿宋" w:eastAsia="仿宋" w:hAnsi="仿宋" w:hint="eastAsia"/>
                <w:szCs w:val="21"/>
              </w:rPr>
              <w:t>六</w:t>
            </w:r>
            <w:r w:rsidRPr="004D0817">
              <w:rPr>
                <w:rFonts w:ascii="仿宋" w:eastAsia="仿宋" w:hAnsi="仿宋" w:hint="eastAsia"/>
                <w:szCs w:val="21"/>
              </w:rPr>
              <w:t>版），高等教育出版社、北京大学出版社20</w:t>
            </w:r>
            <w:r>
              <w:rPr>
                <w:rFonts w:ascii="仿宋" w:eastAsia="仿宋" w:hAnsi="仿宋" w:hint="eastAsia"/>
                <w:szCs w:val="21"/>
              </w:rPr>
              <w:t>16</w:t>
            </w:r>
            <w:r w:rsidRPr="004D0817">
              <w:rPr>
                <w:rFonts w:ascii="仿宋" w:eastAsia="仿宋" w:hAnsi="仿宋" w:hint="eastAsia"/>
                <w:szCs w:val="21"/>
              </w:rPr>
              <w:t>版</w:t>
            </w:r>
          </w:p>
          <w:p w:rsidR="00B7101B" w:rsidRDefault="00B7101B" w:rsidP="00906A75">
            <w:pPr>
              <w:ind w:leftChars="-86" w:left="-206" w:firstLineChars="200" w:firstLine="480"/>
              <w:rPr>
                <w:rFonts w:ascii="仿宋" w:eastAsia="仿宋" w:hAnsi="仿宋" w:hint="eastAsia"/>
                <w:szCs w:val="21"/>
              </w:rPr>
            </w:pPr>
            <w:r>
              <w:rPr>
                <w:rFonts w:ascii="仿宋" w:eastAsia="仿宋" w:hAnsi="仿宋" w:hint="eastAsia"/>
                <w:szCs w:val="21"/>
              </w:rPr>
              <w:t>2.</w:t>
            </w:r>
            <w:r w:rsidRPr="004D0817">
              <w:rPr>
                <w:rFonts w:ascii="仿宋" w:eastAsia="仿宋" w:hAnsi="仿宋" w:hint="eastAsia"/>
                <w:szCs w:val="21"/>
              </w:rPr>
              <w:t>卞建林</w:t>
            </w:r>
            <w:r>
              <w:rPr>
                <w:rFonts w:ascii="仿宋" w:eastAsia="仿宋" w:hAnsi="仿宋" w:hint="eastAsia"/>
                <w:szCs w:val="21"/>
              </w:rPr>
              <w:t>:</w:t>
            </w:r>
            <w:r w:rsidRPr="004D0817">
              <w:rPr>
                <w:rFonts w:ascii="仿宋" w:eastAsia="仿宋" w:hAnsi="仿宋" w:hint="eastAsia"/>
                <w:szCs w:val="21"/>
              </w:rPr>
              <w:t>《证据法学》，中国政法大学出版社201</w:t>
            </w:r>
            <w:r>
              <w:rPr>
                <w:rFonts w:ascii="仿宋" w:eastAsia="仿宋" w:hAnsi="仿宋" w:hint="eastAsia"/>
                <w:szCs w:val="21"/>
              </w:rPr>
              <w:t>5</w:t>
            </w:r>
            <w:r w:rsidRPr="004D0817">
              <w:rPr>
                <w:rFonts w:ascii="仿宋" w:eastAsia="仿宋" w:hAnsi="仿宋" w:hint="eastAsia"/>
                <w:szCs w:val="21"/>
              </w:rPr>
              <w:t>版</w:t>
            </w:r>
          </w:p>
          <w:p w:rsidR="00B7101B" w:rsidRPr="004D0817" w:rsidRDefault="00B7101B" w:rsidP="00906A75">
            <w:pPr>
              <w:ind w:leftChars="-86" w:left="-206" w:firstLineChars="200" w:firstLine="480"/>
              <w:rPr>
                <w:rFonts w:ascii="仿宋" w:eastAsia="仿宋" w:hAnsi="仿宋" w:hint="eastAsia"/>
                <w:szCs w:val="21"/>
              </w:rPr>
            </w:pPr>
            <w:r>
              <w:rPr>
                <w:rFonts w:ascii="仿宋" w:eastAsia="仿宋" w:hAnsi="仿宋" w:hint="eastAsia"/>
                <w:szCs w:val="21"/>
              </w:rPr>
              <w:t>3.</w:t>
            </w:r>
            <w:r w:rsidRPr="004D0817">
              <w:rPr>
                <w:rFonts w:ascii="仿宋" w:eastAsia="仿宋" w:hAnsi="仿宋" w:hint="eastAsia"/>
                <w:szCs w:val="21"/>
              </w:rPr>
              <w:t>卞建林、刘玫</w:t>
            </w:r>
            <w:r>
              <w:rPr>
                <w:rFonts w:ascii="仿宋" w:eastAsia="仿宋" w:hAnsi="仿宋" w:hint="eastAsia"/>
                <w:szCs w:val="21"/>
              </w:rPr>
              <w:t>:</w:t>
            </w:r>
            <w:r w:rsidRPr="004D0817">
              <w:rPr>
                <w:rFonts w:ascii="仿宋" w:eastAsia="仿宋" w:hAnsi="仿宋" w:hint="eastAsia"/>
                <w:szCs w:val="21"/>
              </w:rPr>
              <w:t>《外国刑事诉讼法》，人民法院出版社、中国社会科学出版社2008版</w:t>
            </w:r>
          </w:p>
          <w:p w:rsidR="00B7101B" w:rsidRPr="004D0817" w:rsidRDefault="00B7101B" w:rsidP="00906A75">
            <w:pPr>
              <w:ind w:leftChars="-86" w:left="-206" w:firstLineChars="200" w:firstLine="480"/>
              <w:rPr>
                <w:rFonts w:ascii="仿宋" w:eastAsia="仿宋" w:hAnsi="仿宋" w:hint="eastAsia"/>
                <w:b/>
                <w:szCs w:val="21"/>
              </w:rPr>
            </w:pPr>
            <w:r>
              <w:rPr>
                <w:rFonts w:ascii="仿宋" w:eastAsia="仿宋" w:hAnsi="仿宋" w:hint="eastAsia"/>
                <w:szCs w:val="21"/>
              </w:rPr>
              <w:t>4.</w:t>
            </w:r>
            <w:r w:rsidRPr="004D0817">
              <w:rPr>
                <w:rFonts w:ascii="仿宋" w:eastAsia="仿宋" w:hAnsi="仿宋" w:hint="eastAsia"/>
                <w:szCs w:val="21"/>
              </w:rPr>
              <w:t>王以真</w:t>
            </w:r>
            <w:r>
              <w:rPr>
                <w:rFonts w:ascii="仿宋" w:eastAsia="仿宋" w:hAnsi="仿宋" w:hint="eastAsia"/>
                <w:szCs w:val="21"/>
              </w:rPr>
              <w:t>:</w:t>
            </w:r>
            <w:r w:rsidRPr="004D0817">
              <w:rPr>
                <w:rFonts w:ascii="仿宋" w:eastAsia="仿宋" w:hAnsi="仿宋" w:hint="eastAsia"/>
                <w:szCs w:val="21"/>
              </w:rPr>
              <w:t>《外国刑事诉讼法学》，北京大学出版社2004版</w:t>
            </w:r>
          </w:p>
          <w:p w:rsidR="00B7101B" w:rsidRPr="004D0817" w:rsidRDefault="00B7101B" w:rsidP="00906A75">
            <w:pPr>
              <w:ind w:leftChars="-86" w:left="-206" w:firstLineChars="200" w:firstLine="480"/>
              <w:rPr>
                <w:rFonts w:ascii="仿宋" w:eastAsia="仿宋" w:hAnsi="仿宋" w:hint="eastAsia"/>
                <w:szCs w:val="21"/>
              </w:rPr>
            </w:pPr>
            <w:r>
              <w:rPr>
                <w:rFonts w:ascii="仿宋" w:eastAsia="仿宋" w:hAnsi="仿宋" w:hint="eastAsia"/>
                <w:szCs w:val="21"/>
              </w:rPr>
              <w:t>5.</w:t>
            </w:r>
            <w:r w:rsidRPr="004D0817">
              <w:rPr>
                <w:rFonts w:ascii="仿宋" w:eastAsia="仿宋" w:hAnsi="仿宋" w:hint="eastAsia"/>
                <w:szCs w:val="21"/>
              </w:rPr>
              <w:t>何家弘</w:t>
            </w:r>
            <w:r>
              <w:rPr>
                <w:rFonts w:ascii="仿宋" w:eastAsia="仿宋" w:hAnsi="仿宋" w:hint="eastAsia"/>
                <w:szCs w:val="21"/>
              </w:rPr>
              <w:t>:</w:t>
            </w:r>
            <w:r w:rsidRPr="004D0817">
              <w:rPr>
                <w:rFonts w:ascii="仿宋" w:eastAsia="仿宋" w:hAnsi="仿宋" w:hint="eastAsia"/>
                <w:szCs w:val="21"/>
              </w:rPr>
              <w:t>《外国证据法》，法律出版社2003版</w:t>
            </w:r>
          </w:p>
          <w:p w:rsidR="00B7101B" w:rsidRDefault="00B7101B" w:rsidP="00906A75">
            <w:pPr>
              <w:ind w:leftChars="-86" w:left="-206" w:firstLineChars="200" w:firstLine="480"/>
              <w:rPr>
                <w:rFonts w:ascii="仿宋" w:eastAsia="仿宋" w:hAnsi="仿宋" w:hint="eastAsia"/>
                <w:szCs w:val="21"/>
              </w:rPr>
            </w:pPr>
            <w:r>
              <w:rPr>
                <w:rFonts w:ascii="仿宋" w:eastAsia="仿宋" w:hAnsi="仿宋" w:hint="eastAsia"/>
                <w:szCs w:val="21"/>
              </w:rPr>
              <w:t>6.</w:t>
            </w:r>
            <w:r w:rsidRPr="004D0817">
              <w:rPr>
                <w:rFonts w:ascii="仿宋" w:eastAsia="仿宋" w:hAnsi="仿宋" w:hint="eastAsia"/>
                <w:szCs w:val="21"/>
              </w:rPr>
              <w:t>陈光中</w:t>
            </w:r>
            <w:r>
              <w:rPr>
                <w:rFonts w:ascii="仿宋" w:eastAsia="仿宋" w:hAnsi="仿宋" w:hint="eastAsia"/>
                <w:szCs w:val="21"/>
              </w:rPr>
              <w:t>:</w:t>
            </w:r>
            <w:r w:rsidRPr="004D0817">
              <w:rPr>
                <w:rFonts w:ascii="仿宋" w:eastAsia="仿宋" w:hAnsi="仿宋" w:hint="eastAsia"/>
                <w:szCs w:val="21"/>
              </w:rPr>
              <w:t>《刑事再审程序与人权保障》，北京大学出版社2005版</w:t>
            </w:r>
          </w:p>
          <w:p w:rsidR="00B7101B" w:rsidRPr="004D0817" w:rsidRDefault="00B7101B" w:rsidP="00906A75">
            <w:pPr>
              <w:ind w:leftChars="-86" w:left="-206" w:firstLineChars="200" w:firstLine="480"/>
              <w:rPr>
                <w:rFonts w:ascii="仿宋" w:eastAsia="仿宋" w:hAnsi="仿宋" w:hint="eastAsia"/>
                <w:szCs w:val="21"/>
              </w:rPr>
            </w:pPr>
            <w:r>
              <w:rPr>
                <w:rFonts w:ascii="仿宋" w:eastAsia="仿宋" w:hAnsi="仿宋" w:hint="eastAsia"/>
                <w:szCs w:val="21"/>
              </w:rPr>
              <w:t>7.</w:t>
            </w:r>
            <w:r w:rsidRPr="004D0817">
              <w:rPr>
                <w:rFonts w:ascii="仿宋" w:eastAsia="仿宋" w:hAnsi="仿宋" w:hint="eastAsia"/>
                <w:szCs w:val="21"/>
              </w:rPr>
              <w:t>张建伟</w:t>
            </w:r>
            <w:r>
              <w:rPr>
                <w:rFonts w:ascii="仿宋" w:eastAsia="仿宋" w:hAnsi="仿宋" w:hint="eastAsia"/>
                <w:szCs w:val="21"/>
              </w:rPr>
              <w:t>:</w:t>
            </w:r>
            <w:r w:rsidRPr="004D0817">
              <w:rPr>
                <w:rFonts w:ascii="仿宋" w:eastAsia="仿宋" w:hAnsi="仿宋" w:hint="eastAsia"/>
                <w:szCs w:val="21"/>
              </w:rPr>
              <w:t>《刑事司法体制原理》，中国人民公安大学出版社2002 版</w:t>
            </w:r>
          </w:p>
          <w:p w:rsidR="00B7101B" w:rsidRPr="004D0817" w:rsidRDefault="00B7101B" w:rsidP="00906A75">
            <w:pPr>
              <w:ind w:leftChars="-86" w:left="-206" w:firstLineChars="200" w:firstLine="480"/>
              <w:rPr>
                <w:rFonts w:ascii="仿宋" w:eastAsia="仿宋" w:hAnsi="仿宋" w:hint="eastAsia"/>
                <w:szCs w:val="21"/>
              </w:rPr>
            </w:pPr>
            <w:r>
              <w:rPr>
                <w:rFonts w:ascii="仿宋" w:eastAsia="仿宋" w:hAnsi="仿宋" w:hint="eastAsia"/>
                <w:szCs w:val="21"/>
              </w:rPr>
              <w:t>8.</w:t>
            </w:r>
            <w:r w:rsidRPr="004D0817">
              <w:rPr>
                <w:rFonts w:ascii="仿宋" w:eastAsia="仿宋" w:hAnsi="仿宋" w:hint="eastAsia"/>
                <w:szCs w:val="21"/>
              </w:rPr>
              <w:t>陈瑞华</w:t>
            </w:r>
            <w:r>
              <w:rPr>
                <w:rFonts w:ascii="仿宋" w:eastAsia="仿宋" w:hAnsi="仿宋" w:hint="eastAsia"/>
                <w:szCs w:val="21"/>
              </w:rPr>
              <w:t>:</w:t>
            </w:r>
            <w:r w:rsidRPr="004D0817">
              <w:rPr>
                <w:rFonts w:ascii="仿宋" w:eastAsia="仿宋" w:hAnsi="仿宋" w:hint="eastAsia"/>
                <w:szCs w:val="21"/>
              </w:rPr>
              <w:t>《刑事审判原理论》，北京大学出版社2003版</w:t>
            </w:r>
          </w:p>
          <w:p w:rsidR="00B7101B" w:rsidRPr="004D0817" w:rsidRDefault="00B7101B" w:rsidP="00906A75">
            <w:pPr>
              <w:ind w:leftChars="-86" w:left="-206" w:firstLineChars="200" w:firstLine="480"/>
              <w:rPr>
                <w:rFonts w:ascii="仿宋" w:eastAsia="仿宋" w:hAnsi="仿宋" w:hint="eastAsia"/>
                <w:szCs w:val="21"/>
              </w:rPr>
            </w:pPr>
            <w:r>
              <w:rPr>
                <w:rFonts w:ascii="仿宋" w:eastAsia="仿宋" w:hAnsi="仿宋" w:hint="eastAsia"/>
                <w:szCs w:val="21"/>
              </w:rPr>
              <w:t>9.</w:t>
            </w:r>
            <w:r w:rsidRPr="004D0817">
              <w:rPr>
                <w:rFonts w:ascii="仿宋" w:eastAsia="仿宋" w:hAnsi="仿宋" w:hint="eastAsia"/>
                <w:szCs w:val="21"/>
              </w:rPr>
              <w:t>陈卫东</w:t>
            </w:r>
            <w:r>
              <w:rPr>
                <w:rFonts w:ascii="仿宋" w:eastAsia="仿宋" w:hAnsi="仿宋" w:hint="eastAsia"/>
                <w:szCs w:val="21"/>
              </w:rPr>
              <w:t>:</w:t>
            </w:r>
            <w:r w:rsidRPr="004D0817">
              <w:rPr>
                <w:rFonts w:ascii="仿宋" w:eastAsia="仿宋" w:hAnsi="仿宋" w:hint="eastAsia"/>
                <w:szCs w:val="21"/>
              </w:rPr>
              <w:t>《刑事诉讼法学研究》，中国人民大学出版社2008版</w:t>
            </w:r>
          </w:p>
          <w:p w:rsidR="00B7101B" w:rsidRPr="004D0817" w:rsidRDefault="00B7101B" w:rsidP="00906A75">
            <w:pPr>
              <w:ind w:leftChars="-86" w:left="-206" w:firstLineChars="200" w:firstLine="480"/>
              <w:rPr>
                <w:rFonts w:ascii="仿宋" w:eastAsia="仿宋" w:hAnsi="仿宋" w:hint="eastAsia"/>
                <w:szCs w:val="21"/>
              </w:rPr>
            </w:pPr>
            <w:r>
              <w:rPr>
                <w:rFonts w:ascii="仿宋" w:eastAsia="仿宋" w:hAnsi="仿宋" w:hint="eastAsia"/>
                <w:szCs w:val="21"/>
              </w:rPr>
              <w:t>10.</w:t>
            </w:r>
            <w:r w:rsidRPr="004D0817">
              <w:rPr>
                <w:rFonts w:ascii="仿宋" w:eastAsia="仿宋" w:hAnsi="仿宋" w:hint="eastAsia"/>
                <w:szCs w:val="21"/>
              </w:rPr>
              <w:t>杨宇冠</w:t>
            </w:r>
            <w:r>
              <w:rPr>
                <w:rFonts w:ascii="仿宋" w:eastAsia="仿宋" w:hAnsi="仿宋" w:hint="eastAsia"/>
                <w:szCs w:val="21"/>
              </w:rPr>
              <w:t>:</w:t>
            </w:r>
            <w:r w:rsidRPr="004D0817">
              <w:rPr>
                <w:rFonts w:ascii="仿宋" w:eastAsia="仿宋" w:hAnsi="仿宋" w:hint="eastAsia"/>
                <w:szCs w:val="21"/>
              </w:rPr>
              <w:t>《非法证据排除规则研究》，中国人民公安大学出版社2002版</w:t>
            </w:r>
          </w:p>
          <w:p w:rsidR="00EF6AB6" w:rsidRPr="00C63245" w:rsidRDefault="00EF6AB6" w:rsidP="00906A75">
            <w:pPr>
              <w:ind w:firstLine="482"/>
              <w:rPr>
                <w:rFonts w:eastAsia="仿宋"/>
                <w:b/>
              </w:rPr>
            </w:pPr>
            <w:r w:rsidRPr="00C63245">
              <w:rPr>
                <w:rFonts w:eastAsia="仿宋" w:hint="eastAsia"/>
                <w:b/>
              </w:rPr>
              <w:t>二、选读文献（不超过</w:t>
            </w:r>
            <w:r w:rsidRPr="00C63245">
              <w:rPr>
                <w:rFonts w:eastAsia="仿宋" w:hint="eastAsia"/>
                <w:b/>
              </w:rPr>
              <w:t>20</w:t>
            </w:r>
            <w:r w:rsidRPr="00C63245">
              <w:rPr>
                <w:rFonts w:eastAsia="仿宋" w:hint="eastAsia"/>
                <w:b/>
              </w:rPr>
              <w:t>本）</w:t>
            </w:r>
          </w:p>
          <w:p w:rsidR="00EF6AB6" w:rsidRPr="00CC52FB" w:rsidRDefault="00EF6AB6" w:rsidP="00906A75">
            <w:pPr>
              <w:ind w:firstLineChars="200" w:firstLine="482"/>
              <w:rPr>
                <w:rFonts w:eastAsia="仿宋"/>
                <w:b/>
              </w:rPr>
            </w:pPr>
            <w:r w:rsidRPr="00CC52FB">
              <w:rPr>
                <w:rFonts w:eastAsia="仿宋" w:hint="eastAsia"/>
                <w:b/>
              </w:rPr>
              <w:t>中文原著</w:t>
            </w:r>
          </w:p>
          <w:p w:rsidR="00E9366E" w:rsidRPr="004D0817" w:rsidRDefault="00E9366E" w:rsidP="00906A75">
            <w:pPr>
              <w:ind w:firstLineChars="100" w:firstLine="240"/>
              <w:rPr>
                <w:rFonts w:ascii="仿宋" w:eastAsia="仿宋" w:hAnsi="仿宋" w:hint="eastAsia"/>
                <w:szCs w:val="21"/>
              </w:rPr>
            </w:pPr>
            <w:r>
              <w:rPr>
                <w:rFonts w:ascii="仿宋" w:eastAsia="仿宋" w:hAnsi="仿宋" w:hint="eastAsia"/>
                <w:szCs w:val="21"/>
              </w:rPr>
              <w:t>1.</w:t>
            </w:r>
            <w:r w:rsidRPr="004D0817">
              <w:rPr>
                <w:rFonts w:ascii="仿宋" w:eastAsia="仿宋" w:hAnsi="仿宋" w:hint="eastAsia"/>
                <w:szCs w:val="21"/>
              </w:rPr>
              <w:t>陈光中</w:t>
            </w:r>
            <w:r>
              <w:rPr>
                <w:rFonts w:ascii="仿宋" w:eastAsia="仿宋" w:hAnsi="仿宋" w:hint="eastAsia"/>
                <w:szCs w:val="21"/>
              </w:rPr>
              <w:t>:</w:t>
            </w:r>
            <w:r w:rsidRPr="004D0817">
              <w:rPr>
                <w:rFonts w:ascii="仿宋" w:eastAsia="仿宋" w:hAnsi="仿宋" w:hint="eastAsia"/>
                <w:szCs w:val="21"/>
              </w:rPr>
              <w:t>《中华人民共和国刑事诉讼法再修改专家建议稿与论证》，中国法制出版社2006版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2.</w:t>
            </w:r>
            <w:r w:rsidRPr="004D0817">
              <w:rPr>
                <w:rFonts w:ascii="仿宋" w:eastAsia="仿宋" w:hAnsi="仿宋" w:hint="eastAsia"/>
                <w:szCs w:val="21"/>
              </w:rPr>
              <w:t>陈光中</w:t>
            </w:r>
            <w:r>
              <w:rPr>
                <w:rFonts w:ascii="仿宋" w:eastAsia="仿宋" w:hAnsi="仿宋" w:hint="eastAsia"/>
                <w:szCs w:val="21"/>
              </w:rPr>
              <w:t>:</w:t>
            </w:r>
            <w:r w:rsidRPr="004D0817">
              <w:rPr>
                <w:rFonts w:ascii="仿宋" w:eastAsia="仿宋" w:hAnsi="仿宋" w:hint="eastAsia"/>
                <w:szCs w:val="21"/>
              </w:rPr>
              <w:t>《〈公民权利和政治权利国际公约〉与我国刑事诉讼法》，商务印书馆2005版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3.</w:t>
            </w:r>
            <w:r w:rsidRPr="004D0817">
              <w:rPr>
                <w:rFonts w:ascii="仿宋" w:eastAsia="仿宋" w:hAnsi="仿宋" w:hint="eastAsia"/>
                <w:szCs w:val="21"/>
              </w:rPr>
              <w:t>陈光中、程味秋、[加]杨诚</w:t>
            </w:r>
            <w:r>
              <w:rPr>
                <w:rFonts w:ascii="仿宋" w:eastAsia="仿宋" w:hAnsi="仿宋" w:hint="eastAsia"/>
                <w:szCs w:val="21"/>
              </w:rPr>
              <w:t>:</w:t>
            </w:r>
            <w:r w:rsidRPr="004D0817">
              <w:rPr>
                <w:rFonts w:ascii="仿宋" w:eastAsia="仿宋" w:hAnsi="仿宋" w:hint="eastAsia"/>
                <w:szCs w:val="21"/>
              </w:rPr>
              <w:t>《审判公正问题研究》，中国政法大学出版社2004版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4.</w:t>
            </w:r>
            <w:r w:rsidRPr="004D0817">
              <w:rPr>
                <w:rFonts w:ascii="仿宋" w:eastAsia="仿宋" w:hAnsi="仿宋" w:hint="eastAsia"/>
                <w:szCs w:val="21"/>
              </w:rPr>
              <w:t>卞建林</w:t>
            </w:r>
            <w:r>
              <w:rPr>
                <w:rFonts w:ascii="仿宋" w:eastAsia="仿宋" w:hAnsi="仿宋" w:hint="eastAsia"/>
                <w:szCs w:val="21"/>
              </w:rPr>
              <w:t>:</w:t>
            </w:r>
            <w:r w:rsidRPr="004D0817">
              <w:rPr>
                <w:rFonts w:ascii="仿宋" w:eastAsia="仿宋" w:hAnsi="仿宋" w:hint="eastAsia"/>
                <w:szCs w:val="21"/>
              </w:rPr>
              <w:t>《中国刑事司法改革探索》，中国人民公安大学出版社2007版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5.</w:t>
            </w:r>
            <w:r w:rsidRPr="004D0817">
              <w:rPr>
                <w:rFonts w:ascii="仿宋" w:eastAsia="仿宋" w:hAnsi="仿宋" w:hint="eastAsia"/>
                <w:szCs w:val="21"/>
              </w:rPr>
              <w:t>卞建林</w:t>
            </w:r>
            <w:r>
              <w:rPr>
                <w:rFonts w:ascii="仿宋" w:eastAsia="仿宋" w:hAnsi="仿宋" w:hint="eastAsia"/>
                <w:szCs w:val="21"/>
              </w:rPr>
              <w:t>:</w:t>
            </w:r>
            <w:r w:rsidRPr="004D0817">
              <w:rPr>
                <w:rFonts w:ascii="仿宋" w:eastAsia="仿宋" w:hAnsi="仿宋" w:hint="eastAsia"/>
                <w:szCs w:val="21"/>
              </w:rPr>
              <w:t>《刑事诉讼的现代化》，中国法制出版社2003版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6.刘玫:</w:t>
            </w:r>
            <w:r w:rsidRPr="004D0817">
              <w:rPr>
                <w:rFonts w:ascii="仿宋" w:eastAsia="仿宋" w:hAnsi="仿宋" w:hint="eastAsia"/>
                <w:szCs w:val="21"/>
              </w:rPr>
              <w:t>《传闻证据规则及其在中国刑事诉讼中的运用》，中国人民公安大学出版社2007版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7.</w:t>
            </w:r>
            <w:r w:rsidRPr="004D0817">
              <w:rPr>
                <w:rFonts w:ascii="仿宋" w:eastAsia="仿宋" w:hAnsi="仿宋" w:hint="eastAsia"/>
                <w:szCs w:val="21"/>
              </w:rPr>
              <w:t>樊崇义</w:t>
            </w:r>
            <w:r>
              <w:rPr>
                <w:rFonts w:ascii="仿宋" w:eastAsia="仿宋" w:hAnsi="仿宋" w:hint="eastAsia"/>
                <w:szCs w:val="21"/>
              </w:rPr>
              <w:t>:</w:t>
            </w:r>
            <w:r w:rsidRPr="004D0817">
              <w:rPr>
                <w:rFonts w:ascii="仿宋" w:eastAsia="仿宋" w:hAnsi="仿宋" w:hint="eastAsia"/>
                <w:szCs w:val="21"/>
              </w:rPr>
              <w:t>《诉讼原理》，法律出版社2003 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8.卞建林:</w:t>
            </w:r>
            <w:r w:rsidRPr="004D0817">
              <w:rPr>
                <w:rFonts w:ascii="仿宋" w:eastAsia="仿宋" w:hAnsi="仿宋" w:hint="eastAsia"/>
                <w:szCs w:val="21"/>
              </w:rPr>
              <w:t>《诉讼法学研究》，中国检察出版社</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9.</w:t>
            </w:r>
            <w:r w:rsidRPr="004D0817">
              <w:rPr>
                <w:rFonts w:ascii="仿宋" w:eastAsia="仿宋" w:hAnsi="仿宋" w:hint="eastAsia"/>
                <w:szCs w:val="21"/>
              </w:rPr>
              <w:t>顾永忠</w:t>
            </w:r>
            <w:r>
              <w:rPr>
                <w:rFonts w:ascii="仿宋" w:eastAsia="仿宋" w:hAnsi="仿宋" w:hint="eastAsia"/>
                <w:szCs w:val="21"/>
              </w:rPr>
              <w:t>:</w:t>
            </w:r>
            <w:r w:rsidRPr="004D0817">
              <w:rPr>
                <w:rFonts w:ascii="仿宋" w:eastAsia="仿宋" w:hAnsi="仿宋" w:hint="eastAsia"/>
                <w:szCs w:val="21"/>
              </w:rPr>
              <w:t>《刑事上诉程序研究》，中国人民公安大学出版</w:t>
            </w:r>
            <w:r w:rsidRPr="004D0817">
              <w:rPr>
                <w:rFonts w:ascii="仿宋" w:eastAsia="仿宋" w:hAnsi="仿宋" w:hint="eastAsia"/>
                <w:szCs w:val="21"/>
              </w:rPr>
              <w:lastRenderedPageBreak/>
              <w:t>社2003版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10.</w:t>
            </w:r>
            <w:r w:rsidRPr="004D0817">
              <w:rPr>
                <w:rFonts w:ascii="仿宋" w:eastAsia="仿宋" w:hAnsi="仿宋" w:hint="eastAsia"/>
                <w:szCs w:val="21"/>
              </w:rPr>
              <w:t>汪海燕《刑事诉讼模式的演进》，中国人民公安大学出版社2004版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11.</w:t>
            </w:r>
            <w:r w:rsidRPr="004D0817">
              <w:rPr>
                <w:rFonts w:ascii="仿宋" w:eastAsia="仿宋" w:hAnsi="仿宋" w:hint="eastAsia"/>
                <w:szCs w:val="21"/>
              </w:rPr>
              <w:t>熊秋红</w:t>
            </w:r>
            <w:r>
              <w:rPr>
                <w:rFonts w:ascii="仿宋" w:eastAsia="仿宋" w:hAnsi="仿宋" w:hint="eastAsia"/>
                <w:szCs w:val="21"/>
              </w:rPr>
              <w:t>:</w:t>
            </w:r>
            <w:r w:rsidRPr="004D0817">
              <w:rPr>
                <w:rFonts w:ascii="仿宋" w:eastAsia="仿宋" w:hAnsi="仿宋" w:hint="eastAsia"/>
                <w:szCs w:val="21"/>
              </w:rPr>
              <w:t>《刑事辩护论》，法律出版社1998版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12.</w:t>
            </w:r>
            <w:r w:rsidRPr="004D0817">
              <w:rPr>
                <w:rFonts w:ascii="仿宋" w:eastAsia="仿宋" w:hAnsi="仿宋" w:hint="eastAsia"/>
                <w:szCs w:val="21"/>
              </w:rPr>
              <w:t>沈德咏</w:t>
            </w:r>
            <w:r>
              <w:rPr>
                <w:rFonts w:ascii="仿宋" w:eastAsia="仿宋" w:hAnsi="仿宋" w:hint="eastAsia"/>
                <w:szCs w:val="21"/>
              </w:rPr>
              <w:t>:</w:t>
            </w:r>
            <w:r w:rsidRPr="004D0817">
              <w:rPr>
                <w:rFonts w:ascii="仿宋" w:eastAsia="仿宋" w:hAnsi="仿宋" w:hint="eastAsia"/>
                <w:szCs w:val="21"/>
              </w:rPr>
              <w:t>《刑事证据制度与理论》，法律出版社2003 版</w:t>
            </w:r>
          </w:p>
          <w:p w:rsidR="00E9366E" w:rsidRDefault="00E9366E" w:rsidP="00906A75">
            <w:pPr>
              <w:ind w:firstLineChars="100" w:firstLine="240"/>
              <w:rPr>
                <w:rFonts w:ascii="仿宋" w:eastAsia="仿宋" w:hAnsi="仿宋" w:hint="eastAsia"/>
                <w:szCs w:val="21"/>
              </w:rPr>
            </w:pPr>
            <w:r>
              <w:rPr>
                <w:rFonts w:ascii="仿宋" w:eastAsia="仿宋" w:hAnsi="仿宋" w:hint="eastAsia"/>
                <w:szCs w:val="21"/>
              </w:rPr>
              <w:t>13.</w:t>
            </w:r>
            <w:r w:rsidRPr="004D0817">
              <w:rPr>
                <w:rFonts w:ascii="仿宋" w:eastAsia="仿宋" w:hAnsi="仿宋" w:hint="eastAsia"/>
                <w:szCs w:val="21"/>
              </w:rPr>
              <w:t>陈瑞华</w:t>
            </w:r>
            <w:r>
              <w:rPr>
                <w:rFonts w:ascii="仿宋" w:eastAsia="仿宋" w:hAnsi="仿宋" w:hint="eastAsia"/>
                <w:szCs w:val="21"/>
              </w:rPr>
              <w:t>:</w:t>
            </w:r>
            <w:r w:rsidRPr="004D0817">
              <w:rPr>
                <w:rFonts w:ascii="仿宋" w:eastAsia="仿宋" w:hAnsi="仿宋" w:hint="eastAsia"/>
                <w:szCs w:val="21"/>
              </w:rPr>
              <w:t>《比较刑事诉讼法》，中国人民大学出版社2010版</w:t>
            </w:r>
          </w:p>
          <w:p w:rsidR="00EF6AB6" w:rsidRPr="00CC52FB" w:rsidRDefault="00EF6AB6" w:rsidP="00906A75">
            <w:pPr>
              <w:ind w:firstLineChars="200" w:firstLine="482"/>
              <w:rPr>
                <w:rFonts w:eastAsia="仿宋"/>
                <w:b/>
              </w:rPr>
            </w:pPr>
            <w:r w:rsidRPr="00CC52FB">
              <w:rPr>
                <w:rFonts w:eastAsia="仿宋" w:hint="eastAsia"/>
                <w:b/>
              </w:rPr>
              <w:t>中文译著</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1.</w:t>
            </w:r>
            <w:r w:rsidRPr="004D0817">
              <w:rPr>
                <w:rFonts w:ascii="仿宋" w:eastAsia="仿宋" w:hAnsi="仿宋" w:hint="eastAsia"/>
                <w:szCs w:val="21"/>
              </w:rPr>
              <w:t>[法]卡斯通</w:t>
            </w:r>
            <w:r w:rsidRPr="004D0817">
              <w:rPr>
                <w:rFonts w:ascii="仿宋" w:hAnsi="仿宋" w:hint="eastAsia"/>
                <w:szCs w:val="21"/>
              </w:rPr>
              <w:t>•</w:t>
            </w:r>
            <w:r w:rsidRPr="004D0817">
              <w:rPr>
                <w:rFonts w:ascii="仿宋" w:eastAsia="仿宋" w:hAnsi="仿宋" w:hint="eastAsia"/>
                <w:szCs w:val="21"/>
              </w:rPr>
              <w:t>斯特法斯、</w:t>
            </w:r>
            <w:r w:rsidRPr="004D0817">
              <w:rPr>
                <w:rFonts w:ascii="仿宋" w:eastAsia="仿宋" w:hAnsi="仿宋"/>
                <w:szCs w:val="21"/>
              </w:rPr>
              <w:t>乔治·勒瓦索, 贝尔纳·布洛克</w:t>
            </w:r>
            <w:r w:rsidRPr="004D0817">
              <w:rPr>
                <w:rFonts w:ascii="仿宋" w:eastAsia="仿宋" w:hAnsi="仿宋" w:hint="eastAsia"/>
                <w:szCs w:val="21"/>
              </w:rPr>
              <w:t>著《法国刑事诉讼法精义》，罗结珍译，中国政法大学出版社1999 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2.</w:t>
            </w:r>
            <w:r w:rsidRPr="00E63601">
              <w:rPr>
                <w:rFonts w:ascii="仿宋" w:eastAsia="仿宋" w:hAnsi="仿宋" w:hint="eastAsia"/>
                <w:szCs w:val="21"/>
              </w:rPr>
              <w:t xml:space="preserve"> </w:t>
            </w:r>
            <w:r w:rsidRPr="004D0817">
              <w:rPr>
                <w:rFonts w:ascii="仿宋" w:eastAsia="仿宋" w:hAnsi="仿宋" w:hint="eastAsia"/>
                <w:szCs w:val="21"/>
              </w:rPr>
              <w:t>[美]罗纳德J艾伦、理查德B库恩斯、埃莉诺</w:t>
            </w:r>
            <w:r w:rsidRPr="004D0817">
              <w:rPr>
                <w:rFonts w:ascii="仿宋" w:hAnsi="仿宋" w:hint="eastAsia"/>
                <w:szCs w:val="21"/>
              </w:rPr>
              <w:t>•</w:t>
            </w:r>
            <w:r w:rsidRPr="004D0817">
              <w:rPr>
                <w:rFonts w:ascii="仿宋" w:eastAsia="仿宋" w:hAnsi="仿宋" w:hint="eastAsia"/>
                <w:szCs w:val="21"/>
              </w:rPr>
              <w:t>斯威夫特著《证据法-文本、问题和案例》（第三版），张保生等译，高等教育出版社2006版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3.</w:t>
            </w:r>
            <w:r w:rsidRPr="004D0817">
              <w:rPr>
                <w:rFonts w:ascii="仿宋" w:eastAsia="仿宋" w:hAnsi="仿宋" w:hint="eastAsia"/>
                <w:szCs w:val="21"/>
              </w:rPr>
              <w:t>[德]克劳斯</w:t>
            </w:r>
            <w:r w:rsidRPr="004D0817">
              <w:rPr>
                <w:rFonts w:ascii="仿宋" w:hAnsi="仿宋" w:hint="eastAsia"/>
                <w:szCs w:val="21"/>
              </w:rPr>
              <w:t>•</w:t>
            </w:r>
            <w:r w:rsidRPr="004D0817">
              <w:rPr>
                <w:rFonts w:ascii="仿宋" w:eastAsia="仿宋" w:hAnsi="仿宋" w:hint="eastAsia"/>
                <w:szCs w:val="21"/>
              </w:rPr>
              <w:t>罗科信著《刑事诉讼法》（第24版），吴丽琪译,法律出版社2003 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4.</w:t>
            </w:r>
            <w:r w:rsidRPr="004D0817">
              <w:rPr>
                <w:rFonts w:ascii="仿宋" w:eastAsia="仿宋" w:hAnsi="仿宋" w:hint="eastAsia"/>
                <w:szCs w:val="21"/>
              </w:rPr>
              <w:t>[美]米尔建</w:t>
            </w:r>
            <w:r w:rsidRPr="004D0817">
              <w:rPr>
                <w:rFonts w:ascii="仿宋" w:hAnsi="仿宋" w:hint="eastAsia"/>
                <w:szCs w:val="21"/>
              </w:rPr>
              <w:t>•</w:t>
            </w:r>
            <w:r w:rsidRPr="004D0817">
              <w:rPr>
                <w:rFonts w:ascii="仿宋" w:eastAsia="仿宋" w:hAnsi="仿宋" w:hint="eastAsia"/>
                <w:szCs w:val="21"/>
              </w:rPr>
              <w:t>R</w:t>
            </w:r>
            <w:r w:rsidRPr="004D0817">
              <w:rPr>
                <w:rFonts w:ascii="仿宋" w:hAnsi="仿宋" w:hint="eastAsia"/>
                <w:szCs w:val="21"/>
              </w:rPr>
              <w:t>•</w:t>
            </w:r>
            <w:r w:rsidRPr="004D0817">
              <w:rPr>
                <w:rFonts w:ascii="仿宋" w:eastAsia="仿宋" w:hAnsi="仿宋" w:hint="eastAsia"/>
                <w:szCs w:val="21"/>
              </w:rPr>
              <w:t>达马斯卡著《漂移的证据法》，李学军等译,中国政法大学出版社2003版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5.</w:t>
            </w:r>
            <w:r w:rsidRPr="004D0817">
              <w:rPr>
                <w:rFonts w:ascii="仿宋" w:eastAsia="仿宋" w:hAnsi="仿宋" w:hint="eastAsia"/>
                <w:szCs w:val="21"/>
              </w:rPr>
              <w:t>[英]迈克</w:t>
            </w:r>
            <w:r w:rsidRPr="004D0817">
              <w:rPr>
                <w:rFonts w:ascii="仿宋" w:hAnsi="仿宋" w:hint="eastAsia"/>
                <w:szCs w:val="21"/>
              </w:rPr>
              <w:t>•</w:t>
            </w:r>
            <w:r w:rsidRPr="004D0817">
              <w:rPr>
                <w:rFonts w:ascii="仿宋" w:eastAsia="仿宋" w:hAnsi="仿宋" w:hint="eastAsia"/>
                <w:szCs w:val="21"/>
              </w:rPr>
              <w:t>麦康维尔、岳礼玲选编《英国刑事诉讼法（选编）》，中国政法大学出版社2001 版</w:t>
            </w:r>
          </w:p>
          <w:p w:rsidR="00E9366E" w:rsidRPr="004D0817" w:rsidRDefault="00E9366E" w:rsidP="00906A75">
            <w:pPr>
              <w:ind w:leftChars="-86" w:left="-206" w:firstLineChars="200" w:firstLine="480"/>
              <w:rPr>
                <w:rFonts w:ascii="仿宋" w:eastAsia="仿宋" w:hAnsi="仿宋" w:hint="eastAsia"/>
                <w:szCs w:val="21"/>
              </w:rPr>
            </w:pPr>
            <w:r>
              <w:rPr>
                <w:rFonts w:ascii="仿宋" w:eastAsia="仿宋" w:hAnsi="仿宋" w:hint="eastAsia"/>
                <w:szCs w:val="21"/>
              </w:rPr>
              <w:t>6.</w:t>
            </w:r>
            <w:r w:rsidRPr="004D0817">
              <w:rPr>
                <w:rFonts w:ascii="仿宋" w:eastAsia="仿宋" w:hAnsi="仿宋" w:hint="eastAsia"/>
                <w:szCs w:val="21"/>
              </w:rPr>
              <w:t>[</w:t>
            </w:r>
            <w:r>
              <w:rPr>
                <w:rFonts w:ascii="仿宋" w:eastAsia="仿宋" w:hAnsi="仿宋" w:hint="eastAsia"/>
                <w:szCs w:val="21"/>
              </w:rPr>
              <w:t>日</w:t>
            </w:r>
            <w:r w:rsidRPr="004D0817">
              <w:rPr>
                <w:rFonts w:ascii="仿宋" w:eastAsia="仿宋" w:hAnsi="仿宋" w:hint="eastAsia"/>
                <w:szCs w:val="21"/>
              </w:rPr>
              <w:t>]田口守一著《刑事诉讼法》，</w:t>
            </w:r>
            <w:r>
              <w:rPr>
                <w:rFonts w:ascii="仿宋" w:eastAsia="仿宋" w:hAnsi="仿宋" w:hint="eastAsia"/>
                <w:szCs w:val="21"/>
              </w:rPr>
              <w:t>张凌等译，</w:t>
            </w:r>
            <w:r w:rsidRPr="004D0817">
              <w:rPr>
                <w:rFonts w:ascii="仿宋" w:eastAsia="仿宋" w:hAnsi="仿宋" w:hint="eastAsia"/>
                <w:szCs w:val="21"/>
              </w:rPr>
              <w:t>中国政法大学出版社2010 版</w:t>
            </w:r>
          </w:p>
          <w:p w:rsidR="00EF6AB6" w:rsidRPr="008D4FF8" w:rsidRDefault="00E9366E" w:rsidP="00906A75">
            <w:pPr>
              <w:spacing w:line="240" w:lineRule="atLeast"/>
              <w:jc w:val="left"/>
              <w:rPr>
                <w:rFonts w:eastAsia="仿宋"/>
              </w:rPr>
            </w:pPr>
            <w:r>
              <w:rPr>
                <w:rFonts w:ascii="仿宋" w:eastAsia="仿宋" w:hAnsi="仿宋" w:hint="eastAsia"/>
                <w:szCs w:val="21"/>
              </w:rPr>
              <w:t>7.</w:t>
            </w:r>
            <w:r w:rsidRPr="004D0817">
              <w:rPr>
                <w:rFonts w:ascii="仿宋" w:eastAsia="仿宋" w:hAnsi="仿宋" w:hint="eastAsia"/>
                <w:szCs w:val="21"/>
              </w:rPr>
              <w:t>最高人民检察院法律政策研究室组织编译，《所有人的正义》，中国检察出版社2003 版</w:t>
            </w:r>
          </w:p>
        </w:tc>
      </w:tr>
    </w:tbl>
    <w:p w:rsidR="00EF6AB6" w:rsidRPr="003E5751" w:rsidRDefault="00EF6AB6" w:rsidP="00906A75">
      <w:pPr>
        <w:ind w:firstLineChars="200" w:firstLine="560"/>
        <w:rPr>
          <w:rFonts w:eastAsia="仿宋"/>
          <w:sz w:val="28"/>
          <w:szCs w:val="28"/>
        </w:rPr>
      </w:pPr>
      <w:r w:rsidRPr="003E5751">
        <w:rPr>
          <w:rFonts w:eastAsia="仿宋" w:hint="eastAsia"/>
          <w:sz w:val="28"/>
          <w:szCs w:val="28"/>
        </w:rPr>
        <w:lastRenderedPageBreak/>
        <w:t>备注：</w:t>
      </w:r>
    </w:p>
    <w:p w:rsidR="00EF6AB6" w:rsidRPr="003E5751" w:rsidRDefault="00EF6AB6" w:rsidP="00906A75">
      <w:pPr>
        <w:ind w:firstLineChars="200" w:firstLine="560"/>
        <w:rPr>
          <w:rFonts w:eastAsia="仿宋"/>
          <w:sz w:val="28"/>
          <w:szCs w:val="28"/>
        </w:rPr>
      </w:pPr>
      <w:r w:rsidRPr="003E5751">
        <w:rPr>
          <w:rFonts w:eastAsia="仿宋" w:hint="eastAsia"/>
          <w:sz w:val="28"/>
          <w:szCs w:val="28"/>
        </w:rPr>
        <w:t>1.</w:t>
      </w:r>
      <w:r w:rsidRPr="003E5751">
        <w:rPr>
          <w:rFonts w:eastAsia="仿宋" w:hint="eastAsia"/>
          <w:sz w:val="28"/>
          <w:szCs w:val="28"/>
        </w:rPr>
        <w:t>模板栏目空白处由各学科专业根据实际情况填写</w:t>
      </w:r>
      <w:r>
        <w:rPr>
          <w:rFonts w:eastAsia="仿宋" w:hint="eastAsia"/>
          <w:sz w:val="28"/>
          <w:szCs w:val="28"/>
        </w:rPr>
        <w:t>。</w:t>
      </w:r>
    </w:p>
    <w:p w:rsidR="00EF6AB6" w:rsidRPr="003E5751" w:rsidRDefault="00EF6AB6" w:rsidP="00906A75">
      <w:pPr>
        <w:ind w:firstLineChars="200" w:firstLine="560"/>
        <w:rPr>
          <w:rFonts w:eastAsia="仿宋"/>
          <w:sz w:val="28"/>
          <w:szCs w:val="28"/>
        </w:rPr>
      </w:pPr>
      <w:r w:rsidRPr="003E5751">
        <w:rPr>
          <w:rFonts w:eastAsia="仿宋"/>
          <w:sz w:val="28"/>
          <w:szCs w:val="28"/>
        </w:rPr>
        <w:t>2.</w:t>
      </w:r>
      <w:r w:rsidRPr="003E5751">
        <w:rPr>
          <w:rFonts w:eastAsia="仿宋" w:hint="eastAsia"/>
          <w:sz w:val="28"/>
          <w:szCs w:val="28"/>
        </w:rPr>
        <w:t>预答辩制度由各专业根据人才培养的实际需要确定。</w:t>
      </w:r>
    </w:p>
    <w:p w:rsidR="00EF6AB6" w:rsidRDefault="00EF6AB6" w:rsidP="00906A75">
      <w:pPr>
        <w:ind w:firstLineChars="200" w:firstLine="560"/>
        <w:rPr>
          <w:rFonts w:eastAsia="仿宋"/>
          <w:sz w:val="28"/>
          <w:szCs w:val="28"/>
        </w:rPr>
      </w:pPr>
      <w:r w:rsidRPr="003E5751">
        <w:rPr>
          <w:rFonts w:eastAsia="仿宋" w:hint="eastAsia"/>
          <w:sz w:val="28"/>
          <w:szCs w:val="28"/>
        </w:rPr>
        <w:t>3.</w:t>
      </w:r>
      <w:r w:rsidRPr="003E5751">
        <w:rPr>
          <w:rFonts w:eastAsia="仿宋" w:hint="eastAsia"/>
          <w:sz w:val="28"/>
          <w:szCs w:val="28"/>
        </w:rPr>
        <w:t>模板左侧栏目下加“（参考）”字样的，各学科专业可以根据实际情况增加体现培养特色的内容。</w:t>
      </w:r>
    </w:p>
    <w:p w:rsidR="00EF6AB6" w:rsidRPr="003E5751" w:rsidRDefault="00EF6AB6" w:rsidP="00906A75">
      <w:pPr>
        <w:ind w:firstLineChars="200" w:firstLine="560"/>
        <w:rPr>
          <w:rFonts w:eastAsia="仿宋" w:hint="eastAsia"/>
          <w:sz w:val="28"/>
          <w:szCs w:val="28"/>
        </w:rPr>
      </w:pPr>
    </w:p>
    <w:p w:rsidR="00EF6AB6" w:rsidRPr="003E5751" w:rsidRDefault="00EF6AB6" w:rsidP="00906A75">
      <w:pPr>
        <w:pStyle w:val="a3"/>
        <w:jc w:val="right"/>
        <w:rPr>
          <w:rFonts w:eastAsia="仿宋"/>
          <w:sz w:val="28"/>
          <w:szCs w:val="28"/>
        </w:rPr>
      </w:pPr>
      <w:r w:rsidRPr="003E5751">
        <w:rPr>
          <w:rFonts w:eastAsia="仿宋"/>
          <w:sz w:val="28"/>
          <w:szCs w:val="28"/>
        </w:rPr>
        <w:t>学位评定分委员会</w:t>
      </w:r>
      <w:r w:rsidRPr="003E5751">
        <w:rPr>
          <w:rFonts w:eastAsia="仿宋" w:hint="eastAsia"/>
          <w:sz w:val="28"/>
          <w:szCs w:val="28"/>
        </w:rPr>
        <w:t>主席</w:t>
      </w:r>
      <w:r w:rsidRPr="003E5751">
        <w:rPr>
          <w:rFonts w:eastAsia="仿宋"/>
          <w:sz w:val="28"/>
          <w:szCs w:val="28"/>
        </w:rPr>
        <w:t>签字：</w:t>
      </w:r>
    </w:p>
    <w:p w:rsidR="00EF6AB6" w:rsidRPr="00F90DC2" w:rsidRDefault="00EF6AB6" w:rsidP="00906A75">
      <w:pPr>
        <w:pStyle w:val="a3"/>
        <w:jc w:val="right"/>
        <w:rPr>
          <w:rFonts w:eastAsia="仿宋"/>
          <w:sz w:val="28"/>
          <w:szCs w:val="28"/>
        </w:rPr>
      </w:pPr>
      <w:r w:rsidRPr="003E5751">
        <w:rPr>
          <w:rFonts w:eastAsia="仿宋"/>
          <w:sz w:val="28"/>
          <w:szCs w:val="28"/>
        </w:rPr>
        <w:t>年</w:t>
      </w:r>
      <w:r w:rsidRPr="003E5751">
        <w:rPr>
          <w:rFonts w:eastAsia="仿宋" w:hint="eastAsia"/>
          <w:sz w:val="28"/>
          <w:szCs w:val="28"/>
        </w:rPr>
        <w:t xml:space="preserve">  </w:t>
      </w:r>
      <w:r w:rsidRPr="003E5751">
        <w:rPr>
          <w:rFonts w:eastAsia="仿宋"/>
          <w:sz w:val="28"/>
          <w:szCs w:val="28"/>
        </w:rPr>
        <w:t>月</w:t>
      </w:r>
      <w:r w:rsidRPr="003E5751">
        <w:rPr>
          <w:rFonts w:eastAsia="仿宋" w:hint="eastAsia"/>
          <w:sz w:val="28"/>
          <w:szCs w:val="28"/>
        </w:rPr>
        <w:t xml:space="preserve">  </w:t>
      </w:r>
      <w:r w:rsidRPr="003E5751">
        <w:rPr>
          <w:rFonts w:eastAsia="仿宋"/>
          <w:sz w:val="28"/>
          <w:szCs w:val="28"/>
        </w:rPr>
        <w:t>日</w:t>
      </w:r>
    </w:p>
    <w:p w:rsidR="00EF6AB6" w:rsidRDefault="00EF6AB6" w:rsidP="00906A75">
      <w:pPr>
        <w:pStyle w:val="a3"/>
        <w:jc w:val="left"/>
        <w:rPr>
          <w:rFonts w:eastAsia="仿宋"/>
          <w:sz w:val="28"/>
          <w:szCs w:val="28"/>
        </w:rPr>
      </w:pPr>
    </w:p>
    <w:p w:rsidR="001A558D" w:rsidRDefault="001A558D" w:rsidP="00906A75">
      <w:pPr>
        <w:spacing w:line="360" w:lineRule="auto"/>
        <w:rPr>
          <w:rFonts w:eastAsia="仿宋"/>
          <w:sz w:val="28"/>
          <w:szCs w:val="28"/>
        </w:rPr>
        <w:sectPr w:rsidR="001A558D" w:rsidSect="00EF6AB6">
          <w:pgSz w:w="11906" w:h="16838"/>
          <w:pgMar w:top="1440" w:right="1800" w:bottom="1440" w:left="1800" w:header="851" w:footer="992" w:gutter="0"/>
          <w:cols w:space="425"/>
          <w:docGrid w:type="lines" w:linePitch="312"/>
        </w:sectPr>
      </w:pPr>
    </w:p>
    <w:p w:rsidR="00587EFC" w:rsidRPr="00587EFC" w:rsidRDefault="00587EFC" w:rsidP="00906A75">
      <w:pPr>
        <w:spacing w:line="360" w:lineRule="auto"/>
        <w:rPr>
          <w:rFonts w:ascii="Times New Roman" w:eastAsia="黑体" w:hAnsi="Times New Roman"/>
          <w:szCs w:val="24"/>
        </w:rPr>
      </w:pPr>
      <w:r w:rsidRPr="00587EFC">
        <w:rPr>
          <w:rFonts w:ascii="Times New Roman" w:eastAsia="黑体" w:hAnsi="Times New Roman"/>
          <w:szCs w:val="24"/>
        </w:rPr>
        <w:lastRenderedPageBreak/>
        <w:t>五、课程设置、教学计划及学分要求</w:t>
      </w:r>
    </w:p>
    <w:p w:rsidR="00587EFC" w:rsidRPr="00587EFC" w:rsidRDefault="00587EFC" w:rsidP="00906A75">
      <w:pPr>
        <w:jc w:val="center"/>
        <w:rPr>
          <w:rFonts w:ascii="Times New Roman" w:eastAsia="黑体" w:hAnsi="Times New Roman"/>
          <w:szCs w:val="24"/>
        </w:rPr>
      </w:pPr>
    </w:p>
    <w:p w:rsidR="00587EFC" w:rsidRPr="00587EFC" w:rsidRDefault="00587EFC" w:rsidP="00906A75">
      <w:pPr>
        <w:jc w:val="center"/>
        <w:rPr>
          <w:rFonts w:ascii="Times New Roman" w:eastAsia="黑体" w:hAnsi="Times New Roman"/>
          <w:szCs w:val="24"/>
        </w:rPr>
      </w:pPr>
      <w:r w:rsidRPr="00587EFC">
        <w:rPr>
          <w:rFonts w:ascii="Times New Roman" w:eastAsia="黑体" w:hAnsi="Times New Roman" w:hint="eastAsia"/>
          <w:szCs w:val="24"/>
        </w:rPr>
        <w:t>刑法学专业中国刑法学方向攻读硕士学位研究生</w:t>
      </w:r>
    </w:p>
    <w:p w:rsidR="00587EFC" w:rsidRPr="00587EFC" w:rsidRDefault="00587EFC" w:rsidP="00906A75">
      <w:pPr>
        <w:jc w:val="center"/>
        <w:rPr>
          <w:rFonts w:ascii="Times New Roman" w:eastAsia="黑体" w:hAnsi="Times New Roman"/>
          <w:szCs w:val="24"/>
        </w:rPr>
      </w:pPr>
      <w:r w:rsidRPr="00587EFC">
        <w:rPr>
          <w:rFonts w:ascii="Times New Roman" w:eastAsia="黑体" w:hAnsi="Times New Roman" w:hint="eastAsia"/>
          <w:szCs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38"/>
        <w:gridCol w:w="1418"/>
        <w:gridCol w:w="2551"/>
        <w:gridCol w:w="1199"/>
        <w:gridCol w:w="1700"/>
        <w:gridCol w:w="709"/>
        <w:gridCol w:w="709"/>
        <w:gridCol w:w="709"/>
        <w:gridCol w:w="992"/>
        <w:gridCol w:w="851"/>
        <w:gridCol w:w="2060"/>
      </w:tblGrid>
      <w:tr w:rsidR="00587EFC" w:rsidRPr="00587EFC" w:rsidTr="00587EFC">
        <w:trPr>
          <w:trHeight w:val="1042"/>
          <w:jc w:val="center"/>
        </w:trPr>
        <w:tc>
          <w:tcPr>
            <w:tcW w:w="2909" w:type="dxa"/>
            <w:gridSpan w:val="3"/>
            <w:vAlign w:val="center"/>
          </w:tcPr>
          <w:p w:rsidR="00587EFC" w:rsidRPr="00587EFC" w:rsidRDefault="00587EFC" w:rsidP="00906A75">
            <w:pPr>
              <w:jc w:val="center"/>
              <w:rPr>
                <w:rFonts w:ascii="仿宋" w:eastAsia="仿宋" w:hAnsi="仿宋"/>
                <w:szCs w:val="24"/>
              </w:rPr>
            </w:pPr>
            <w:r w:rsidRPr="00587EFC">
              <w:rPr>
                <w:rFonts w:ascii="仿宋" w:eastAsia="仿宋" w:hAnsi="仿宋"/>
                <w:szCs w:val="24"/>
              </w:rPr>
              <w:t>类 别</w:t>
            </w:r>
          </w:p>
        </w:tc>
        <w:tc>
          <w:tcPr>
            <w:tcW w:w="2551" w:type="dxa"/>
            <w:vAlign w:val="center"/>
          </w:tcPr>
          <w:p w:rsidR="00587EFC" w:rsidRPr="00587EFC" w:rsidRDefault="00587EFC" w:rsidP="00906A75">
            <w:pPr>
              <w:ind w:left="-57" w:right="-57"/>
              <w:jc w:val="center"/>
              <w:rPr>
                <w:rFonts w:ascii="仿宋" w:eastAsia="仿宋" w:hAnsi="仿宋"/>
                <w:szCs w:val="24"/>
              </w:rPr>
            </w:pPr>
            <w:r w:rsidRPr="00587EFC">
              <w:rPr>
                <w:rFonts w:ascii="仿宋" w:eastAsia="仿宋" w:hAnsi="仿宋"/>
                <w:szCs w:val="24"/>
              </w:rPr>
              <w:t>课程名称</w:t>
            </w:r>
          </w:p>
        </w:tc>
        <w:tc>
          <w:tcPr>
            <w:tcW w:w="1199" w:type="dxa"/>
            <w:vAlign w:val="center"/>
          </w:tcPr>
          <w:p w:rsidR="00587EFC" w:rsidRPr="00587EFC" w:rsidRDefault="00587EFC" w:rsidP="00906A75">
            <w:pPr>
              <w:jc w:val="center"/>
              <w:rPr>
                <w:rFonts w:ascii="仿宋" w:eastAsia="仿宋" w:hAnsi="仿宋"/>
                <w:szCs w:val="24"/>
              </w:rPr>
            </w:pPr>
            <w:r w:rsidRPr="00587EFC">
              <w:rPr>
                <w:rFonts w:ascii="仿宋" w:eastAsia="仿宋" w:hAnsi="仿宋"/>
                <w:szCs w:val="24"/>
              </w:rPr>
              <w:t>课程门数</w:t>
            </w:r>
          </w:p>
        </w:tc>
        <w:tc>
          <w:tcPr>
            <w:tcW w:w="1700" w:type="dxa"/>
            <w:vAlign w:val="center"/>
          </w:tcPr>
          <w:p w:rsidR="00587EFC" w:rsidRPr="00587EFC" w:rsidRDefault="00587EFC" w:rsidP="00906A75">
            <w:pPr>
              <w:ind w:left="-57" w:right="-57"/>
              <w:jc w:val="center"/>
              <w:rPr>
                <w:rFonts w:ascii="仿宋" w:eastAsia="仿宋" w:hAnsi="仿宋"/>
                <w:szCs w:val="24"/>
              </w:rPr>
            </w:pPr>
            <w:r w:rsidRPr="00587EFC">
              <w:rPr>
                <w:rFonts w:ascii="仿宋" w:eastAsia="仿宋" w:hAnsi="仿宋"/>
                <w:szCs w:val="24"/>
              </w:rPr>
              <w:t>课程代码</w:t>
            </w:r>
          </w:p>
        </w:tc>
        <w:tc>
          <w:tcPr>
            <w:tcW w:w="709" w:type="dxa"/>
            <w:vAlign w:val="center"/>
          </w:tcPr>
          <w:p w:rsidR="00587EFC" w:rsidRPr="00587EFC" w:rsidRDefault="00587EFC" w:rsidP="00906A75">
            <w:pPr>
              <w:ind w:left="-57" w:right="-57"/>
              <w:jc w:val="center"/>
              <w:rPr>
                <w:rFonts w:ascii="仿宋" w:eastAsia="仿宋" w:hAnsi="仿宋"/>
                <w:szCs w:val="24"/>
              </w:rPr>
            </w:pPr>
            <w:r w:rsidRPr="00587EFC">
              <w:rPr>
                <w:rFonts w:ascii="仿宋" w:eastAsia="仿宋" w:hAnsi="仿宋"/>
                <w:szCs w:val="24"/>
              </w:rPr>
              <w:t>学分</w:t>
            </w:r>
          </w:p>
        </w:tc>
        <w:tc>
          <w:tcPr>
            <w:tcW w:w="709" w:type="dxa"/>
            <w:vAlign w:val="center"/>
          </w:tcPr>
          <w:p w:rsidR="00587EFC" w:rsidRPr="00587EFC" w:rsidRDefault="00587EFC" w:rsidP="00906A75">
            <w:pPr>
              <w:ind w:left="-57" w:right="-57"/>
              <w:jc w:val="center"/>
              <w:rPr>
                <w:rFonts w:ascii="仿宋" w:eastAsia="仿宋" w:hAnsi="仿宋"/>
                <w:szCs w:val="24"/>
              </w:rPr>
            </w:pPr>
            <w:r w:rsidRPr="00587EFC">
              <w:rPr>
                <w:rFonts w:ascii="仿宋" w:eastAsia="仿宋" w:hAnsi="仿宋"/>
                <w:szCs w:val="24"/>
              </w:rPr>
              <w:t>学时</w:t>
            </w:r>
          </w:p>
        </w:tc>
        <w:tc>
          <w:tcPr>
            <w:tcW w:w="709" w:type="dxa"/>
            <w:vAlign w:val="center"/>
          </w:tcPr>
          <w:p w:rsidR="00587EFC" w:rsidRPr="00587EFC" w:rsidRDefault="00587EFC" w:rsidP="00906A75">
            <w:pPr>
              <w:ind w:left="-57" w:right="-57"/>
              <w:jc w:val="center"/>
              <w:rPr>
                <w:rFonts w:ascii="仿宋" w:eastAsia="仿宋" w:hAnsi="仿宋"/>
                <w:szCs w:val="24"/>
              </w:rPr>
            </w:pPr>
            <w:r w:rsidRPr="00587EFC">
              <w:rPr>
                <w:rFonts w:ascii="仿宋" w:eastAsia="仿宋" w:hAnsi="仿宋"/>
                <w:szCs w:val="24"/>
              </w:rPr>
              <w:t>开课</w:t>
            </w:r>
          </w:p>
          <w:p w:rsidR="00587EFC" w:rsidRPr="00587EFC" w:rsidRDefault="00587EFC" w:rsidP="00906A75">
            <w:pPr>
              <w:ind w:left="-57" w:right="-57"/>
              <w:jc w:val="center"/>
              <w:rPr>
                <w:rFonts w:ascii="仿宋" w:eastAsia="仿宋" w:hAnsi="仿宋"/>
                <w:szCs w:val="24"/>
              </w:rPr>
            </w:pPr>
            <w:r w:rsidRPr="00587EFC">
              <w:rPr>
                <w:rFonts w:ascii="仿宋" w:eastAsia="仿宋" w:hAnsi="仿宋"/>
                <w:szCs w:val="24"/>
              </w:rPr>
              <w:t>学期</w:t>
            </w:r>
          </w:p>
        </w:tc>
        <w:tc>
          <w:tcPr>
            <w:tcW w:w="992" w:type="dxa"/>
            <w:vAlign w:val="center"/>
          </w:tcPr>
          <w:p w:rsidR="00587EFC" w:rsidRPr="00587EFC" w:rsidRDefault="00587EFC" w:rsidP="00906A75">
            <w:pPr>
              <w:ind w:left="-57" w:right="-57"/>
              <w:jc w:val="center"/>
              <w:rPr>
                <w:rFonts w:ascii="仿宋" w:eastAsia="仿宋" w:hAnsi="仿宋"/>
                <w:szCs w:val="24"/>
              </w:rPr>
            </w:pPr>
            <w:r w:rsidRPr="00587EFC">
              <w:rPr>
                <w:rFonts w:ascii="仿宋" w:eastAsia="仿宋" w:hAnsi="仿宋"/>
                <w:szCs w:val="24"/>
              </w:rPr>
              <w:t>教学</w:t>
            </w:r>
          </w:p>
          <w:p w:rsidR="00587EFC" w:rsidRPr="00587EFC" w:rsidRDefault="00587EFC" w:rsidP="00906A75">
            <w:pPr>
              <w:ind w:left="-57" w:right="-57"/>
              <w:jc w:val="center"/>
              <w:rPr>
                <w:rFonts w:ascii="仿宋" w:eastAsia="仿宋" w:hAnsi="仿宋"/>
                <w:szCs w:val="24"/>
              </w:rPr>
            </w:pPr>
            <w:r w:rsidRPr="00587EFC">
              <w:rPr>
                <w:rFonts w:ascii="仿宋" w:eastAsia="仿宋" w:hAnsi="仿宋"/>
                <w:szCs w:val="24"/>
              </w:rPr>
              <w:t>方式</w:t>
            </w:r>
          </w:p>
        </w:tc>
        <w:tc>
          <w:tcPr>
            <w:tcW w:w="851" w:type="dxa"/>
            <w:vAlign w:val="center"/>
          </w:tcPr>
          <w:p w:rsidR="00587EFC" w:rsidRPr="00587EFC" w:rsidRDefault="00587EFC" w:rsidP="00906A75">
            <w:pPr>
              <w:ind w:left="-57" w:right="-57"/>
              <w:jc w:val="center"/>
              <w:rPr>
                <w:rFonts w:ascii="仿宋" w:eastAsia="仿宋" w:hAnsi="仿宋"/>
                <w:kern w:val="24"/>
                <w:szCs w:val="24"/>
              </w:rPr>
            </w:pPr>
            <w:r w:rsidRPr="00587EFC">
              <w:rPr>
                <w:rFonts w:ascii="仿宋" w:eastAsia="仿宋" w:hAnsi="仿宋"/>
                <w:kern w:val="24"/>
                <w:szCs w:val="24"/>
              </w:rPr>
              <w:t>考核</w:t>
            </w:r>
          </w:p>
          <w:p w:rsidR="00587EFC" w:rsidRPr="00587EFC" w:rsidRDefault="00587EFC" w:rsidP="00906A75">
            <w:pPr>
              <w:ind w:left="-57" w:right="-57"/>
              <w:jc w:val="center"/>
              <w:rPr>
                <w:rFonts w:ascii="仿宋" w:eastAsia="仿宋" w:hAnsi="仿宋"/>
                <w:kern w:val="24"/>
                <w:szCs w:val="24"/>
              </w:rPr>
            </w:pPr>
            <w:r w:rsidRPr="00587EFC">
              <w:rPr>
                <w:rFonts w:ascii="仿宋" w:eastAsia="仿宋" w:hAnsi="仿宋"/>
                <w:kern w:val="24"/>
                <w:szCs w:val="24"/>
              </w:rPr>
              <w:t>方式</w:t>
            </w:r>
          </w:p>
        </w:tc>
        <w:tc>
          <w:tcPr>
            <w:tcW w:w="2060" w:type="dxa"/>
            <w:vAlign w:val="center"/>
          </w:tcPr>
          <w:p w:rsidR="00587EFC" w:rsidRPr="00587EFC" w:rsidRDefault="00587EFC" w:rsidP="00906A75">
            <w:pPr>
              <w:jc w:val="center"/>
              <w:rPr>
                <w:rFonts w:ascii="仿宋" w:eastAsia="仿宋" w:hAnsi="仿宋"/>
                <w:szCs w:val="24"/>
              </w:rPr>
            </w:pPr>
            <w:r w:rsidRPr="00587EFC">
              <w:rPr>
                <w:rFonts w:ascii="仿宋" w:eastAsia="仿宋" w:hAnsi="仿宋"/>
                <w:szCs w:val="24"/>
              </w:rPr>
              <w:t>备  注</w:t>
            </w:r>
          </w:p>
        </w:tc>
      </w:tr>
      <w:tr w:rsidR="00587EFC" w:rsidRPr="00587EFC" w:rsidTr="00587EFC">
        <w:trPr>
          <w:cantSplit/>
          <w:trHeight w:val="775"/>
          <w:jc w:val="center"/>
        </w:trPr>
        <w:tc>
          <w:tcPr>
            <w:tcW w:w="1491" w:type="dxa"/>
            <w:gridSpan w:val="2"/>
            <w:vMerge w:val="restart"/>
            <w:textDirection w:val="tbRlV"/>
            <w:vAlign w:val="center"/>
          </w:tcPr>
          <w:p w:rsidR="00587EFC" w:rsidRPr="00587EFC" w:rsidRDefault="00587EFC" w:rsidP="00906A75">
            <w:pPr>
              <w:jc w:val="center"/>
              <w:rPr>
                <w:rFonts w:ascii="仿宋" w:eastAsia="仿宋" w:hAnsi="仿宋"/>
                <w:szCs w:val="24"/>
              </w:rPr>
            </w:pPr>
            <w:r w:rsidRPr="00587EFC">
              <w:rPr>
                <w:rFonts w:ascii="仿宋" w:eastAsia="仿宋" w:hAnsi="仿宋"/>
                <w:szCs w:val="24"/>
              </w:rPr>
              <w:t>必修课程</w:t>
            </w:r>
          </w:p>
        </w:tc>
        <w:tc>
          <w:tcPr>
            <w:tcW w:w="1418" w:type="dxa"/>
            <w:vMerge w:val="restart"/>
            <w:textDirection w:val="tbRlV"/>
            <w:vAlign w:val="center"/>
          </w:tcPr>
          <w:p w:rsidR="00587EFC" w:rsidRPr="00587EFC" w:rsidRDefault="00587EFC" w:rsidP="00906A75">
            <w:pPr>
              <w:ind w:left="113" w:right="113"/>
              <w:jc w:val="center"/>
              <w:rPr>
                <w:rFonts w:ascii="仿宋" w:eastAsia="仿宋" w:hAnsi="仿宋"/>
                <w:szCs w:val="24"/>
              </w:rPr>
            </w:pPr>
            <w:r w:rsidRPr="00587EFC">
              <w:rPr>
                <w:rFonts w:ascii="仿宋" w:eastAsia="仿宋" w:hAnsi="仿宋"/>
                <w:szCs w:val="24"/>
              </w:rPr>
              <w:t>学位公共课</w:t>
            </w:r>
          </w:p>
        </w:tc>
        <w:tc>
          <w:tcPr>
            <w:tcW w:w="2551"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中国特色社会主义理论与实践</w:t>
            </w:r>
          </w:p>
        </w:tc>
        <w:tc>
          <w:tcPr>
            <w:tcW w:w="1199"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1700"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p>
        </w:tc>
        <w:tc>
          <w:tcPr>
            <w:tcW w:w="709"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709"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36</w:t>
            </w:r>
          </w:p>
        </w:tc>
        <w:tc>
          <w:tcPr>
            <w:tcW w:w="709"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992"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tcBorders>
              <w:bottom w:val="single" w:sz="4" w:space="0" w:color="auto"/>
            </w:tcBorders>
            <w:vAlign w:val="center"/>
          </w:tcPr>
          <w:p w:rsidR="00587EFC" w:rsidRPr="00587EFC" w:rsidRDefault="00587EFC" w:rsidP="00906A75">
            <w:pPr>
              <w:ind w:left="-57" w:right="-57"/>
              <w:jc w:val="center"/>
              <w:rPr>
                <w:rFonts w:ascii="仿宋" w:eastAsia="仿宋" w:hAnsi="仿宋"/>
                <w:szCs w:val="24"/>
              </w:rPr>
            </w:pPr>
            <w:r w:rsidRPr="00587EFC">
              <w:rPr>
                <w:rFonts w:ascii="仿宋" w:eastAsia="仿宋" w:hAnsi="仿宋"/>
                <w:szCs w:val="24"/>
              </w:rPr>
              <w:t>考试</w:t>
            </w:r>
          </w:p>
        </w:tc>
        <w:tc>
          <w:tcPr>
            <w:tcW w:w="2060" w:type="dxa"/>
            <w:tcBorders>
              <w:bottom w:val="single" w:sz="4" w:space="0" w:color="auto"/>
            </w:tcBorders>
            <w:vAlign w:val="center"/>
          </w:tcPr>
          <w:p w:rsidR="00587EFC" w:rsidRPr="00587EFC" w:rsidRDefault="00587EFC" w:rsidP="00906A75">
            <w:pPr>
              <w:jc w:val="left"/>
              <w:rPr>
                <w:rFonts w:ascii="仿宋" w:eastAsia="仿宋" w:hAnsi="仿宋"/>
                <w:szCs w:val="24"/>
              </w:rPr>
            </w:pPr>
          </w:p>
        </w:tc>
      </w:tr>
      <w:tr w:rsidR="00587EFC" w:rsidRPr="00587EFC" w:rsidTr="00587EFC">
        <w:trPr>
          <w:cantSplit/>
          <w:trHeight w:val="913"/>
          <w:jc w:val="center"/>
        </w:trPr>
        <w:tc>
          <w:tcPr>
            <w:tcW w:w="1491" w:type="dxa"/>
            <w:gridSpan w:val="2"/>
            <w:vMerge/>
            <w:textDirection w:val="tbRlV"/>
            <w:vAlign w:val="center"/>
          </w:tcPr>
          <w:p w:rsidR="00587EFC" w:rsidRPr="00587EFC" w:rsidRDefault="00587EFC" w:rsidP="00906A75">
            <w:pPr>
              <w:jc w:val="center"/>
              <w:rPr>
                <w:rFonts w:ascii="仿宋" w:eastAsia="仿宋" w:hAnsi="仿宋"/>
                <w:szCs w:val="24"/>
              </w:rPr>
            </w:pPr>
          </w:p>
        </w:tc>
        <w:tc>
          <w:tcPr>
            <w:tcW w:w="1418" w:type="dxa"/>
            <w:vMerge/>
            <w:vAlign w:val="center"/>
          </w:tcPr>
          <w:p w:rsidR="00587EFC" w:rsidRPr="00587EFC" w:rsidRDefault="00587EFC" w:rsidP="00906A75">
            <w:pPr>
              <w:jc w:val="center"/>
              <w:rPr>
                <w:rFonts w:ascii="仿宋" w:eastAsia="仿宋" w:hAnsi="仿宋"/>
                <w:szCs w:val="24"/>
              </w:rPr>
            </w:pPr>
          </w:p>
        </w:tc>
        <w:tc>
          <w:tcPr>
            <w:tcW w:w="2551"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马克思主义与社会科学方法论</w:t>
            </w:r>
          </w:p>
        </w:tc>
        <w:tc>
          <w:tcPr>
            <w:tcW w:w="1199"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1700"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p>
        </w:tc>
        <w:tc>
          <w:tcPr>
            <w:tcW w:w="709"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709"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18</w:t>
            </w:r>
          </w:p>
        </w:tc>
        <w:tc>
          <w:tcPr>
            <w:tcW w:w="709"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992" w:type="dxa"/>
            <w:tcBorders>
              <w:bottom w:val="single" w:sz="4" w:space="0" w:color="auto"/>
            </w:tcBorders>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tcBorders>
              <w:bottom w:val="single" w:sz="4" w:space="0" w:color="auto"/>
            </w:tcBorders>
            <w:vAlign w:val="center"/>
          </w:tcPr>
          <w:p w:rsidR="00587EFC" w:rsidRPr="00587EFC" w:rsidRDefault="00587EFC" w:rsidP="00906A75">
            <w:pPr>
              <w:ind w:left="-57" w:right="-57"/>
              <w:jc w:val="center"/>
              <w:rPr>
                <w:rFonts w:ascii="仿宋" w:eastAsia="仿宋" w:hAnsi="仿宋"/>
                <w:szCs w:val="24"/>
              </w:rPr>
            </w:pPr>
            <w:r w:rsidRPr="00587EFC">
              <w:rPr>
                <w:rFonts w:ascii="仿宋" w:eastAsia="仿宋" w:hAnsi="仿宋"/>
                <w:szCs w:val="24"/>
              </w:rPr>
              <w:t>考试</w:t>
            </w:r>
          </w:p>
        </w:tc>
        <w:tc>
          <w:tcPr>
            <w:tcW w:w="2060" w:type="dxa"/>
            <w:tcBorders>
              <w:bottom w:val="single" w:sz="4" w:space="0" w:color="auto"/>
            </w:tcBorders>
            <w:vAlign w:val="center"/>
          </w:tcPr>
          <w:p w:rsidR="00587EFC" w:rsidRPr="00587EFC" w:rsidRDefault="00587EFC" w:rsidP="00906A75">
            <w:pPr>
              <w:jc w:val="left"/>
              <w:rPr>
                <w:rFonts w:ascii="仿宋" w:eastAsia="仿宋" w:hAnsi="仿宋"/>
                <w:szCs w:val="24"/>
              </w:rPr>
            </w:pPr>
          </w:p>
        </w:tc>
      </w:tr>
      <w:tr w:rsidR="00587EFC" w:rsidRPr="00587EFC" w:rsidTr="00587EFC">
        <w:trPr>
          <w:cantSplit/>
          <w:trHeight w:val="550"/>
          <w:jc w:val="center"/>
        </w:trPr>
        <w:tc>
          <w:tcPr>
            <w:tcW w:w="1491" w:type="dxa"/>
            <w:gridSpan w:val="2"/>
            <w:vMerge/>
            <w:textDirection w:val="tbRlV"/>
            <w:vAlign w:val="center"/>
          </w:tcPr>
          <w:p w:rsidR="00587EFC" w:rsidRPr="00587EFC" w:rsidRDefault="00587EFC" w:rsidP="00906A75">
            <w:pPr>
              <w:jc w:val="center"/>
              <w:rPr>
                <w:rFonts w:ascii="仿宋" w:eastAsia="仿宋" w:hAnsi="仿宋"/>
                <w:szCs w:val="24"/>
              </w:rPr>
            </w:pPr>
          </w:p>
        </w:tc>
        <w:tc>
          <w:tcPr>
            <w:tcW w:w="1418" w:type="dxa"/>
            <w:vMerge/>
            <w:vAlign w:val="center"/>
          </w:tcPr>
          <w:p w:rsidR="00587EFC" w:rsidRPr="00587EFC" w:rsidRDefault="00587EFC" w:rsidP="00906A75">
            <w:pPr>
              <w:jc w:val="center"/>
              <w:rPr>
                <w:rFonts w:ascii="仿宋" w:eastAsia="仿宋" w:hAnsi="仿宋"/>
                <w:szCs w:val="24"/>
              </w:rPr>
            </w:pPr>
          </w:p>
        </w:tc>
        <w:tc>
          <w:tcPr>
            <w:tcW w:w="2551"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第一外国语（英、日、俄、德）</w:t>
            </w:r>
          </w:p>
        </w:tc>
        <w:tc>
          <w:tcPr>
            <w:tcW w:w="119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1700" w:type="dxa"/>
            <w:vAlign w:val="center"/>
          </w:tcPr>
          <w:p w:rsidR="00587EFC" w:rsidRPr="00587EFC" w:rsidRDefault="00587EFC" w:rsidP="00906A75">
            <w:pPr>
              <w:adjustRightInd w:val="0"/>
              <w:snapToGrid w:val="0"/>
              <w:jc w:val="center"/>
              <w:rPr>
                <w:rFonts w:ascii="仿宋" w:eastAsia="仿宋" w:hAnsi="仿宋"/>
                <w:szCs w:val="24"/>
              </w:rPr>
            </w:pP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4</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72</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1-2</w:t>
            </w:r>
          </w:p>
        </w:tc>
        <w:tc>
          <w:tcPr>
            <w:tcW w:w="992"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587EFC" w:rsidRPr="00587EFC" w:rsidRDefault="00587EFC" w:rsidP="00906A75">
            <w:pPr>
              <w:ind w:left="-57" w:right="-57"/>
              <w:jc w:val="center"/>
              <w:rPr>
                <w:rFonts w:ascii="仿宋" w:eastAsia="仿宋" w:hAnsi="仿宋"/>
                <w:szCs w:val="24"/>
              </w:rPr>
            </w:pPr>
            <w:r w:rsidRPr="00587EFC">
              <w:rPr>
                <w:rFonts w:ascii="仿宋" w:eastAsia="仿宋" w:hAnsi="仿宋"/>
                <w:szCs w:val="24"/>
              </w:rPr>
              <w:t>考试</w:t>
            </w:r>
          </w:p>
        </w:tc>
        <w:tc>
          <w:tcPr>
            <w:tcW w:w="2060" w:type="dxa"/>
            <w:vAlign w:val="center"/>
          </w:tcPr>
          <w:p w:rsidR="00587EFC" w:rsidRPr="00587EFC" w:rsidRDefault="00587EFC" w:rsidP="00906A75">
            <w:pPr>
              <w:snapToGrid w:val="0"/>
              <w:jc w:val="left"/>
              <w:rPr>
                <w:rFonts w:ascii="仿宋" w:eastAsia="仿宋" w:hAnsi="仿宋"/>
                <w:szCs w:val="24"/>
              </w:rPr>
            </w:pPr>
          </w:p>
        </w:tc>
      </w:tr>
      <w:tr w:rsidR="00587EFC" w:rsidRPr="00587EFC" w:rsidTr="00587EFC">
        <w:trPr>
          <w:cantSplit/>
          <w:trHeight w:val="550"/>
          <w:jc w:val="center"/>
        </w:trPr>
        <w:tc>
          <w:tcPr>
            <w:tcW w:w="1491" w:type="dxa"/>
            <w:gridSpan w:val="2"/>
            <w:vMerge/>
            <w:textDirection w:val="tbRlV"/>
            <w:vAlign w:val="center"/>
          </w:tcPr>
          <w:p w:rsidR="00587EFC" w:rsidRPr="00587EFC" w:rsidRDefault="00587EFC" w:rsidP="00906A75">
            <w:pPr>
              <w:jc w:val="center"/>
              <w:rPr>
                <w:rFonts w:ascii="仿宋" w:eastAsia="仿宋" w:hAnsi="仿宋"/>
                <w:szCs w:val="24"/>
              </w:rPr>
            </w:pPr>
          </w:p>
        </w:tc>
        <w:tc>
          <w:tcPr>
            <w:tcW w:w="1418" w:type="dxa"/>
            <w:vMerge/>
            <w:vAlign w:val="center"/>
          </w:tcPr>
          <w:p w:rsidR="00587EFC" w:rsidRPr="00587EFC" w:rsidRDefault="00587EFC" w:rsidP="00906A75">
            <w:pPr>
              <w:jc w:val="center"/>
              <w:rPr>
                <w:rFonts w:ascii="仿宋" w:eastAsia="仿宋" w:hAnsi="仿宋"/>
                <w:szCs w:val="24"/>
              </w:rPr>
            </w:pPr>
          </w:p>
        </w:tc>
        <w:tc>
          <w:tcPr>
            <w:tcW w:w="2551"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方法论</w:t>
            </w:r>
          </w:p>
        </w:tc>
        <w:tc>
          <w:tcPr>
            <w:tcW w:w="119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1700" w:type="dxa"/>
            <w:vAlign w:val="center"/>
          </w:tcPr>
          <w:p w:rsidR="00587EFC" w:rsidRPr="00587EFC" w:rsidRDefault="00587EFC" w:rsidP="00906A75">
            <w:pPr>
              <w:adjustRightInd w:val="0"/>
              <w:snapToGrid w:val="0"/>
              <w:jc w:val="center"/>
              <w:rPr>
                <w:rFonts w:ascii="仿宋" w:eastAsia="仿宋" w:hAnsi="仿宋"/>
                <w:szCs w:val="24"/>
              </w:rPr>
            </w:pP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36</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1-2</w:t>
            </w:r>
          </w:p>
        </w:tc>
        <w:tc>
          <w:tcPr>
            <w:tcW w:w="992"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587EFC" w:rsidRPr="00587EFC" w:rsidRDefault="00587EFC" w:rsidP="00906A75">
            <w:pPr>
              <w:snapToGrid w:val="0"/>
              <w:jc w:val="left"/>
              <w:rPr>
                <w:rFonts w:ascii="仿宋" w:eastAsia="仿宋" w:hAnsi="仿宋"/>
                <w:szCs w:val="24"/>
              </w:rPr>
            </w:pPr>
            <w:r w:rsidRPr="00587EFC">
              <w:rPr>
                <w:rFonts w:ascii="仿宋" w:eastAsia="仿宋" w:hAnsi="仿宋" w:hint="eastAsia"/>
                <w:szCs w:val="24"/>
              </w:rPr>
              <w:t>考试</w:t>
            </w:r>
          </w:p>
        </w:tc>
        <w:tc>
          <w:tcPr>
            <w:tcW w:w="2060" w:type="dxa"/>
            <w:vAlign w:val="center"/>
          </w:tcPr>
          <w:p w:rsidR="00587EFC" w:rsidRPr="00587EFC" w:rsidRDefault="00587EFC" w:rsidP="00906A75">
            <w:pPr>
              <w:snapToGrid w:val="0"/>
              <w:jc w:val="left"/>
              <w:rPr>
                <w:rFonts w:ascii="仿宋" w:eastAsia="仿宋" w:hAnsi="仿宋"/>
                <w:szCs w:val="24"/>
              </w:rPr>
            </w:pPr>
            <w:r w:rsidRPr="00587EFC">
              <w:rPr>
                <w:rFonts w:ascii="仿宋" w:eastAsia="仿宋" w:hAnsi="仿宋" w:hint="eastAsia"/>
                <w:szCs w:val="24"/>
              </w:rPr>
              <w:t>学院开设</w:t>
            </w:r>
          </w:p>
        </w:tc>
      </w:tr>
      <w:tr w:rsidR="00587EFC" w:rsidRPr="00587EFC" w:rsidTr="00587EFC">
        <w:trPr>
          <w:cantSplit/>
          <w:trHeight w:val="644"/>
          <w:jc w:val="center"/>
        </w:trPr>
        <w:tc>
          <w:tcPr>
            <w:tcW w:w="1491" w:type="dxa"/>
            <w:gridSpan w:val="2"/>
            <w:vMerge/>
            <w:vAlign w:val="center"/>
          </w:tcPr>
          <w:p w:rsidR="00587EFC" w:rsidRPr="00587EFC" w:rsidRDefault="00587EFC" w:rsidP="00906A75">
            <w:pPr>
              <w:jc w:val="center"/>
              <w:rPr>
                <w:rFonts w:ascii="仿宋" w:eastAsia="仿宋" w:hAnsi="仿宋"/>
                <w:szCs w:val="24"/>
              </w:rPr>
            </w:pPr>
          </w:p>
        </w:tc>
        <w:tc>
          <w:tcPr>
            <w:tcW w:w="1418" w:type="dxa"/>
            <w:vAlign w:val="center"/>
          </w:tcPr>
          <w:p w:rsidR="00587EFC" w:rsidRPr="00587EFC" w:rsidRDefault="00587EFC" w:rsidP="00906A75">
            <w:pPr>
              <w:spacing w:line="400" w:lineRule="exact"/>
              <w:jc w:val="center"/>
              <w:rPr>
                <w:rFonts w:ascii="仿宋" w:eastAsia="仿宋" w:hAnsi="仿宋"/>
                <w:szCs w:val="24"/>
              </w:rPr>
            </w:pPr>
            <w:r w:rsidRPr="00587EFC">
              <w:rPr>
                <w:rFonts w:ascii="仿宋" w:eastAsia="仿宋" w:hAnsi="仿宋"/>
                <w:szCs w:val="24"/>
              </w:rPr>
              <w:t>学位基础课</w:t>
            </w:r>
          </w:p>
        </w:tc>
        <w:tc>
          <w:tcPr>
            <w:tcW w:w="2551" w:type="dxa"/>
            <w:vAlign w:val="center"/>
          </w:tcPr>
          <w:p w:rsidR="00587EFC" w:rsidRPr="00127C7B" w:rsidRDefault="00587EFC" w:rsidP="00906A75">
            <w:pPr>
              <w:spacing w:line="400" w:lineRule="exact"/>
              <w:jc w:val="center"/>
              <w:rPr>
                <w:rFonts w:ascii="仿宋" w:eastAsia="仿宋" w:hAnsi="仿宋" w:hint="eastAsia"/>
                <w:szCs w:val="21"/>
              </w:rPr>
            </w:pPr>
            <w:r w:rsidRPr="00127C7B">
              <w:rPr>
                <w:rFonts w:ascii="仿宋" w:eastAsia="仿宋" w:hAnsi="仿宋" w:hint="eastAsia"/>
                <w:szCs w:val="21"/>
              </w:rPr>
              <w:t>刑事诉讼法学总论</w:t>
            </w:r>
          </w:p>
        </w:tc>
        <w:tc>
          <w:tcPr>
            <w:tcW w:w="119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1700" w:type="dxa"/>
            <w:vAlign w:val="center"/>
          </w:tcPr>
          <w:p w:rsidR="00587EFC" w:rsidRPr="00587EFC" w:rsidRDefault="00587EFC" w:rsidP="00906A75">
            <w:pPr>
              <w:adjustRightInd w:val="0"/>
              <w:snapToGrid w:val="0"/>
              <w:jc w:val="center"/>
              <w:rPr>
                <w:rFonts w:ascii="仿宋" w:eastAsia="仿宋" w:hAnsi="仿宋"/>
                <w:szCs w:val="24"/>
              </w:rPr>
            </w:pP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3</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54</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992"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587EFC" w:rsidRPr="00587EFC" w:rsidRDefault="00587EFC" w:rsidP="00906A75">
            <w:pPr>
              <w:jc w:val="center"/>
              <w:rPr>
                <w:szCs w:val="24"/>
              </w:rPr>
            </w:pPr>
            <w:r w:rsidRPr="00587EFC">
              <w:rPr>
                <w:rFonts w:hint="eastAsia"/>
                <w:szCs w:val="24"/>
              </w:rPr>
              <w:t>考试</w:t>
            </w:r>
          </w:p>
        </w:tc>
        <w:tc>
          <w:tcPr>
            <w:tcW w:w="2060" w:type="dxa"/>
            <w:vAlign w:val="center"/>
          </w:tcPr>
          <w:p w:rsidR="00587EFC" w:rsidRPr="00587EFC" w:rsidRDefault="00587EFC" w:rsidP="00906A75">
            <w:pPr>
              <w:snapToGrid w:val="0"/>
              <w:spacing w:line="400" w:lineRule="exact"/>
              <w:jc w:val="center"/>
              <w:rPr>
                <w:rFonts w:ascii="仿宋" w:eastAsia="仿宋" w:hAnsi="仿宋"/>
                <w:szCs w:val="24"/>
              </w:rPr>
            </w:pPr>
          </w:p>
        </w:tc>
      </w:tr>
      <w:tr w:rsidR="00587EFC" w:rsidRPr="00587EFC" w:rsidTr="00587EFC">
        <w:trPr>
          <w:cantSplit/>
          <w:trHeight w:val="622"/>
          <w:jc w:val="center"/>
        </w:trPr>
        <w:tc>
          <w:tcPr>
            <w:tcW w:w="1491" w:type="dxa"/>
            <w:gridSpan w:val="2"/>
            <w:vMerge/>
            <w:vAlign w:val="center"/>
          </w:tcPr>
          <w:p w:rsidR="00587EFC" w:rsidRPr="00587EFC" w:rsidRDefault="00587EFC" w:rsidP="00906A75">
            <w:pPr>
              <w:ind w:left="113"/>
              <w:jc w:val="center"/>
              <w:rPr>
                <w:rFonts w:ascii="仿宋" w:eastAsia="仿宋" w:hAnsi="仿宋"/>
                <w:szCs w:val="24"/>
              </w:rPr>
            </w:pPr>
          </w:p>
        </w:tc>
        <w:tc>
          <w:tcPr>
            <w:tcW w:w="1418" w:type="dxa"/>
            <w:vMerge w:val="restart"/>
            <w:vAlign w:val="center"/>
          </w:tcPr>
          <w:p w:rsidR="00587EFC" w:rsidRPr="00587EFC" w:rsidRDefault="00587EFC" w:rsidP="00906A75">
            <w:pPr>
              <w:spacing w:line="400" w:lineRule="exact"/>
              <w:jc w:val="center"/>
              <w:rPr>
                <w:rFonts w:ascii="仿宋" w:eastAsia="仿宋" w:hAnsi="仿宋"/>
                <w:szCs w:val="24"/>
              </w:rPr>
            </w:pPr>
            <w:r w:rsidRPr="00587EFC">
              <w:rPr>
                <w:rFonts w:ascii="仿宋" w:eastAsia="仿宋" w:hAnsi="仿宋"/>
                <w:szCs w:val="24"/>
              </w:rPr>
              <w:t>学位专业课</w:t>
            </w:r>
          </w:p>
        </w:tc>
        <w:tc>
          <w:tcPr>
            <w:tcW w:w="2551" w:type="dxa"/>
            <w:vAlign w:val="center"/>
          </w:tcPr>
          <w:p w:rsidR="00587EFC" w:rsidRPr="00127C7B" w:rsidRDefault="00587EFC" w:rsidP="00906A75">
            <w:pPr>
              <w:spacing w:line="400" w:lineRule="exact"/>
              <w:jc w:val="center"/>
              <w:rPr>
                <w:rFonts w:ascii="仿宋" w:eastAsia="仿宋" w:hAnsi="仿宋" w:hint="eastAsia"/>
                <w:szCs w:val="21"/>
              </w:rPr>
            </w:pPr>
            <w:r w:rsidRPr="00127C7B">
              <w:rPr>
                <w:rFonts w:ascii="仿宋" w:eastAsia="仿宋" w:hAnsi="仿宋" w:hint="eastAsia"/>
                <w:szCs w:val="21"/>
              </w:rPr>
              <w:t>刑事程序论</w:t>
            </w:r>
          </w:p>
        </w:tc>
        <w:tc>
          <w:tcPr>
            <w:tcW w:w="119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1700" w:type="dxa"/>
          </w:tcPr>
          <w:p w:rsidR="00587EFC" w:rsidRPr="00587EFC" w:rsidRDefault="00587EFC" w:rsidP="00906A75">
            <w:pPr>
              <w:adjustRightInd w:val="0"/>
              <w:snapToGrid w:val="0"/>
              <w:jc w:val="center"/>
              <w:rPr>
                <w:rFonts w:ascii="仿宋" w:eastAsia="仿宋" w:hAnsi="仿宋"/>
                <w:szCs w:val="24"/>
              </w:rPr>
            </w:pP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3</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54</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Pr>
                <w:rFonts w:ascii="仿宋" w:eastAsia="仿宋" w:hAnsi="仿宋"/>
                <w:szCs w:val="24"/>
              </w:rPr>
              <w:t>2</w:t>
            </w:r>
          </w:p>
        </w:tc>
        <w:tc>
          <w:tcPr>
            <w:tcW w:w="992"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 xml:space="preserve"> 讲授</w:t>
            </w:r>
          </w:p>
        </w:tc>
        <w:tc>
          <w:tcPr>
            <w:tcW w:w="851" w:type="dxa"/>
            <w:vAlign w:val="center"/>
          </w:tcPr>
          <w:p w:rsidR="00587EFC" w:rsidRPr="00587EFC" w:rsidRDefault="00587EFC" w:rsidP="00906A75">
            <w:pPr>
              <w:rPr>
                <w:szCs w:val="24"/>
              </w:rPr>
            </w:pPr>
            <w:r w:rsidRPr="00587EFC">
              <w:rPr>
                <w:rFonts w:hint="eastAsia"/>
                <w:szCs w:val="24"/>
              </w:rPr>
              <w:t>考试</w:t>
            </w:r>
          </w:p>
        </w:tc>
        <w:tc>
          <w:tcPr>
            <w:tcW w:w="2060" w:type="dxa"/>
            <w:vAlign w:val="center"/>
          </w:tcPr>
          <w:p w:rsidR="00587EFC" w:rsidRPr="00587EFC" w:rsidRDefault="00587EFC" w:rsidP="00906A75">
            <w:pPr>
              <w:adjustRightInd w:val="0"/>
              <w:snapToGrid w:val="0"/>
              <w:spacing w:line="400" w:lineRule="exact"/>
              <w:jc w:val="left"/>
              <w:rPr>
                <w:rFonts w:ascii="仿宋" w:eastAsia="仿宋" w:hAnsi="仿宋"/>
                <w:szCs w:val="24"/>
              </w:rPr>
            </w:pPr>
          </w:p>
        </w:tc>
      </w:tr>
      <w:tr w:rsidR="00587EFC" w:rsidRPr="00587EFC" w:rsidTr="00587EFC">
        <w:trPr>
          <w:cantSplit/>
          <w:trHeight w:val="641"/>
          <w:jc w:val="center"/>
        </w:trPr>
        <w:tc>
          <w:tcPr>
            <w:tcW w:w="1491" w:type="dxa"/>
            <w:gridSpan w:val="2"/>
            <w:vMerge/>
            <w:vAlign w:val="center"/>
          </w:tcPr>
          <w:p w:rsidR="00587EFC" w:rsidRPr="00587EFC" w:rsidRDefault="00587EFC" w:rsidP="00906A75">
            <w:pPr>
              <w:ind w:left="113"/>
              <w:jc w:val="center"/>
              <w:rPr>
                <w:rFonts w:ascii="仿宋" w:eastAsia="仿宋" w:hAnsi="仿宋"/>
                <w:szCs w:val="24"/>
              </w:rPr>
            </w:pPr>
          </w:p>
        </w:tc>
        <w:tc>
          <w:tcPr>
            <w:tcW w:w="1418" w:type="dxa"/>
            <w:vMerge/>
            <w:vAlign w:val="center"/>
          </w:tcPr>
          <w:p w:rsidR="00587EFC" w:rsidRPr="00587EFC" w:rsidRDefault="00587EFC" w:rsidP="00906A75">
            <w:pPr>
              <w:spacing w:line="400" w:lineRule="exact"/>
              <w:jc w:val="center"/>
              <w:rPr>
                <w:rFonts w:ascii="仿宋" w:eastAsia="仿宋" w:hAnsi="仿宋"/>
                <w:szCs w:val="24"/>
              </w:rPr>
            </w:pPr>
          </w:p>
        </w:tc>
        <w:tc>
          <w:tcPr>
            <w:tcW w:w="2551" w:type="dxa"/>
            <w:vAlign w:val="center"/>
          </w:tcPr>
          <w:p w:rsidR="00587EFC" w:rsidRPr="00127C7B" w:rsidRDefault="00587EFC" w:rsidP="00906A75">
            <w:pPr>
              <w:spacing w:line="400" w:lineRule="exact"/>
              <w:jc w:val="center"/>
              <w:rPr>
                <w:rFonts w:ascii="仿宋" w:eastAsia="仿宋" w:hAnsi="仿宋" w:hint="eastAsia"/>
                <w:szCs w:val="21"/>
              </w:rPr>
            </w:pPr>
            <w:r w:rsidRPr="00127C7B">
              <w:rPr>
                <w:rFonts w:ascii="仿宋" w:eastAsia="仿宋" w:hAnsi="仿宋" w:hint="eastAsia"/>
                <w:szCs w:val="21"/>
              </w:rPr>
              <w:t>证据法学</w:t>
            </w:r>
          </w:p>
        </w:tc>
        <w:tc>
          <w:tcPr>
            <w:tcW w:w="119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1700" w:type="dxa"/>
          </w:tcPr>
          <w:p w:rsidR="00587EFC" w:rsidRPr="00587EFC" w:rsidRDefault="00587EFC" w:rsidP="00906A75">
            <w:pPr>
              <w:adjustRightInd w:val="0"/>
              <w:snapToGrid w:val="0"/>
              <w:jc w:val="center"/>
              <w:rPr>
                <w:rFonts w:ascii="仿宋" w:eastAsia="仿宋" w:hAnsi="仿宋"/>
                <w:szCs w:val="24"/>
              </w:rPr>
            </w:pP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3</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54</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Pr>
                <w:rFonts w:ascii="仿宋" w:eastAsia="仿宋" w:hAnsi="仿宋"/>
                <w:szCs w:val="24"/>
              </w:rPr>
              <w:t>3</w:t>
            </w:r>
          </w:p>
        </w:tc>
        <w:tc>
          <w:tcPr>
            <w:tcW w:w="992"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587EFC" w:rsidRPr="00587EFC" w:rsidRDefault="00587EFC" w:rsidP="00906A75">
            <w:pPr>
              <w:spacing w:line="400" w:lineRule="exact"/>
              <w:ind w:left="-57" w:right="-57"/>
              <w:jc w:val="center"/>
              <w:rPr>
                <w:rFonts w:ascii="仿宋" w:eastAsia="仿宋" w:hAnsi="仿宋"/>
                <w:szCs w:val="24"/>
              </w:rPr>
            </w:pPr>
            <w:r w:rsidRPr="00587EFC">
              <w:rPr>
                <w:rFonts w:hint="eastAsia"/>
                <w:szCs w:val="24"/>
              </w:rPr>
              <w:t>考试</w:t>
            </w:r>
          </w:p>
        </w:tc>
        <w:tc>
          <w:tcPr>
            <w:tcW w:w="2060" w:type="dxa"/>
            <w:vAlign w:val="center"/>
          </w:tcPr>
          <w:p w:rsidR="00587EFC" w:rsidRPr="00587EFC" w:rsidRDefault="00587EFC" w:rsidP="00906A75">
            <w:pPr>
              <w:adjustRightInd w:val="0"/>
              <w:snapToGrid w:val="0"/>
              <w:spacing w:line="400" w:lineRule="exact"/>
              <w:jc w:val="left"/>
              <w:rPr>
                <w:rFonts w:ascii="仿宋" w:eastAsia="仿宋" w:hAnsi="仿宋"/>
                <w:szCs w:val="24"/>
              </w:rPr>
            </w:pPr>
          </w:p>
        </w:tc>
      </w:tr>
      <w:tr w:rsidR="00587EFC" w:rsidRPr="00587EFC" w:rsidTr="00587EFC">
        <w:trPr>
          <w:cantSplit/>
          <w:trHeight w:val="648"/>
          <w:jc w:val="center"/>
        </w:trPr>
        <w:tc>
          <w:tcPr>
            <w:tcW w:w="1491" w:type="dxa"/>
            <w:gridSpan w:val="2"/>
            <w:vMerge/>
            <w:vAlign w:val="center"/>
          </w:tcPr>
          <w:p w:rsidR="00587EFC" w:rsidRPr="00587EFC" w:rsidRDefault="00587EFC" w:rsidP="00906A75">
            <w:pPr>
              <w:ind w:left="113"/>
              <w:jc w:val="center"/>
              <w:rPr>
                <w:rFonts w:ascii="仿宋" w:eastAsia="仿宋" w:hAnsi="仿宋"/>
                <w:szCs w:val="24"/>
              </w:rPr>
            </w:pPr>
          </w:p>
        </w:tc>
        <w:tc>
          <w:tcPr>
            <w:tcW w:w="1418" w:type="dxa"/>
            <w:vMerge/>
            <w:vAlign w:val="center"/>
          </w:tcPr>
          <w:p w:rsidR="00587EFC" w:rsidRPr="00587EFC" w:rsidRDefault="00587EFC" w:rsidP="00906A75">
            <w:pPr>
              <w:spacing w:line="400" w:lineRule="exact"/>
              <w:jc w:val="center"/>
              <w:rPr>
                <w:rFonts w:ascii="仿宋" w:eastAsia="仿宋" w:hAnsi="仿宋"/>
                <w:szCs w:val="24"/>
              </w:rPr>
            </w:pPr>
          </w:p>
        </w:tc>
        <w:tc>
          <w:tcPr>
            <w:tcW w:w="2551" w:type="dxa"/>
            <w:vAlign w:val="center"/>
          </w:tcPr>
          <w:p w:rsidR="00587EFC" w:rsidRPr="003842CA" w:rsidRDefault="00587EFC" w:rsidP="00906A75">
            <w:pPr>
              <w:spacing w:line="400" w:lineRule="exact"/>
              <w:jc w:val="center"/>
              <w:rPr>
                <w:rFonts w:ascii="仿宋" w:eastAsia="仿宋" w:hAnsi="仿宋" w:hint="eastAsia"/>
                <w:color w:val="FF0000"/>
                <w:szCs w:val="21"/>
                <w:highlight w:val="yellow"/>
              </w:rPr>
            </w:pPr>
            <w:r w:rsidRPr="003842CA">
              <w:rPr>
                <w:rFonts w:ascii="仿宋" w:eastAsia="仿宋" w:hAnsi="仿宋" w:hint="eastAsia"/>
                <w:color w:val="FF0000"/>
                <w:szCs w:val="21"/>
                <w:highlight w:val="yellow"/>
              </w:rPr>
              <w:t>刑事诉讼实务</w:t>
            </w:r>
          </w:p>
        </w:tc>
        <w:tc>
          <w:tcPr>
            <w:tcW w:w="1199" w:type="dxa"/>
            <w:vAlign w:val="center"/>
          </w:tcPr>
          <w:p w:rsidR="00587EFC" w:rsidRPr="003842CA" w:rsidRDefault="00587EFC" w:rsidP="00906A75">
            <w:pPr>
              <w:adjustRightInd w:val="0"/>
              <w:snapToGrid w:val="0"/>
              <w:jc w:val="center"/>
              <w:rPr>
                <w:rFonts w:ascii="仿宋" w:eastAsia="仿宋" w:hAnsi="仿宋"/>
                <w:color w:val="FF0000"/>
                <w:szCs w:val="24"/>
                <w:highlight w:val="yellow"/>
              </w:rPr>
            </w:pPr>
            <w:r w:rsidRPr="003842CA">
              <w:rPr>
                <w:rFonts w:ascii="仿宋" w:eastAsia="仿宋" w:hAnsi="仿宋" w:hint="eastAsia"/>
                <w:color w:val="FF0000"/>
                <w:szCs w:val="24"/>
                <w:highlight w:val="yellow"/>
              </w:rPr>
              <w:t>1</w:t>
            </w:r>
          </w:p>
        </w:tc>
        <w:tc>
          <w:tcPr>
            <w:tcW w:w="1700" w:type="dxa"/>
            <w:vAlign w:val="center"/>
          </w:tcPr>
          <w:p w:rsidR="00587EFC" w:rsidRPr="003842CA" w:rsidRDefault="00587EFC" w:rsidP="00906A75">
            <w:pPr>
              <w:adjustRightInd w:val="0"/>
              <w:snapToGrid w:val="0"/>
              <w:jc w:val="center"/>
              <w:rPr>
                <w:rFonts w:ascii="仿宋" w:eastAsia="仿宋" w:hAnsi="仿宋"/>
                <w:color w:val="FF0000"/>
                <w:szCs w:val="24"/>
                <w:highlight w:val="yellow"/>
              </w:rPr>
            </w:pPr>
          </w:p>
        </w:tc>
        <w:tc>
          <w:tcPr>
            <w:tcW w:w="709" w:type="dxa"/>
            <w:vAlign w:val="center"/>
          </w:tcPr>
          <w:p w:rsidR="00587EFC" w:rsidRPr="003842CA" w:rsidRDefault="00587EFC" w:rsidP="00906A75">
            <w:pPr>
              <w:adjustRightInd w:val="0"/>
              <w:snapToGrid w:val="0"/>
              <w:jc w:val="center"/>
              <w:rPr>
                <w:rFonts w:ascii="仿宋" w:eastAsia="仿宋" w:hAnsi="仿宋"/>
                <w:color w:val="FF0000"/>
                <w:szCs w:val="24"/>
                <w:highlight w:val="yellow"/>
              </w:rPr>
            </w:pPr>
            <w:r w:rsidRPr="003842CA">
              <w:rPr>
                <w:rFonts w:ascii="仿宋" w:eastAsia="仿宋" w:hAnsi="仿宋"/>
                <w:color w:val="FF0000"/>
                <w:szCs w:val="24"/>
                <w:highlight w:val="yellow"/>
              </w:rPr>
              <w:t>2</w:t>
            </w:r>
          </w:p>
        </w:tc>
        <w:tc>
          <w:tcPr>
            <w:tcW w:w="709" w:type="dxa"/>
            <w:vAlign w:val="center"/>
          </w:tcPr>
          <w:p w:rsidR="00587EFC" w:rsidRPr="003842CA" w:rsidRDefault="00587EFC" w:rsidP="00906A75">
            <w:pPr>
              <w:adjustRightInd w:val="0"/>
              <w:snapToGrid w:val="0"/>
              <w:jc w:val="center"/>
              <w:rPr>
                <w:rFonts w:ascii="仿宋" w:eastAsia="仿宋" w:hAnsi="仿宋"/>
                <w:color w:val="FF0000"/>
                <w:szCs w:val="24"/>
                <w:highlight w:val="yellow"/>
              </w:rPr>
            </w:pPr>
            <w:r w:rsidRPr="003842CA">
              <w:rPr>
                <w:rFonts w:ascii="仿宋" w:eastAsia="仿宋" w:hAnsi="仿宋"/>
                <w:color w:val="FF0000"/>
                <w:szCs w:val="24"/>
                <w:highlight w:val="yellow"/>
              </w:rPr>
              <w:t>36</w:t>
            </w:r>
          </w:p>
        </w:tc>
        <w:tc>
          <w:tcPr>
            <w:tcW w:w="709" w:type="dxa"/>
            <w:vAlign w:val="center"/>
          </w:tcPr>
          <w:p w:rsidR="00587EFC" w:rsidRPr="003842CA" w:rsidRDefault="00587EFC" w:rsidP="00906A75">
            <w:pPr>
              <w:adjustRightInd w:val="0"/>
              <w:snapToGrid w:val="0"/>
              <w:jc w:val="center"/>
              <w:rPr>
                <w:rFonts w:ascii="仿宋" w:eastAsia="仿宋" w:hAnsi="仿宋"/>
                <w:color w:val="FF0000"/>
                <w:szCs w:val="24"/>
                <w:highlight w:val="yellow"/>
              </w:rPr>
            </w:pPr>
            <w:r w:rsidRPr="003842CA">
              <w:rPr>
                <w:rFonts w:ascii="仿宋" w:eastAsia="仿宋" w:hAnsi="仿宋" w:hint="eastAsia"/>
                <w:color w:val="FF0000"/>
                <w:szCs w:val="24"/>
                <w:highlight w:val="yellow"/>
              </w:rPr>
              <w:t>3</w:t>
            </w:r>
          </w:p>
        </w:tc>
        <w:tc>
          <w:tcPr>
            <w:tcW w:w="992"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研讨</w:t>
            </w:r>
          </w:p>
        </w:tc>
        <w:tc>
          <w:tcPr>
            <w:tcW w:w="851" w:type="dxa"/>
            <w:vAlign w:val="center"/>
          </w:tcPr>
          <w:p w:rsidR="00587EFC" w:rsidRPr="00587EFC" w:rsidRDefault="00587EFC" w:rsidP="00906A75">
            <w:pPr>
              <w:spacing w:line="400" w:lineRule="exact"/>
              <w:ind w:left="-57" w:right="-57"/>
              <w:jc w:val="center"/>
              <w:rPr>
                <w:rFonts w:ascii="仿宋" w:eastAsia="仿宋" w:hAnsi="仿宋"/>
                <w:szCs w:val="24"/>
              </w:rPr>
            </w:pPr>
            <w:r w:rsidRPr="00587EFC">
              <w:rPr>
                <w:rFonts w:hint="eastAsia"/>
                <w:szCs w:val="24"/>
              </w:rPr>
              <w:t>考试</w:t>
            </w:r>
          </w:p>
        </w:tc>
        <w:tc>
          <w:tcPr>
            <w:tcW w:w="2060" w:type="dxa"/>
            <w:vAlign w:val="center"/>
          </w:tcPr>
          <w:p w:rsidR="00587EFC" w:rsidRPr="00587EFC" w:rsidRDefault="00587EFC" w:rsidP="00906A75">
            <w:pPr>
              <w:adjustRightInd w:val="0"/>
              <w:snapToGrid w:val="0"/>
              <w:spacing w:line="400" w:lineRule="exact"/>
              <w:jc w:val="left"/>
              <w:rPr>
                <w:rFonts w:ascii="仿宋" w:eastAsia="仿宋" w:hAnsi="仿宋"/>
                <w:szCs w:val="24"/>
              </w:rPr>
            </w:pPr>
          </w:p>
        </w:tc>
      </w:tr>
      <w:tr w:rsidR="00587EFC" w:rsidRPr="00587EFC" w:rsidTr="00660A5E">
        <w:trPr>
          <w:cantSplit/>
          <w:trHeight w:val="638"/>
          <w:jc w:val="center"/>
        </w:trPr>
        <w:tc>
          <w:tcPr>
            <w:tcW w:w="1453" w:type="dxa"/>
            <w:vMerge w:val="restart"/>
            <w:textDirection w:val="tbRlV"/>
            <w:vAlign w:val="center"/>
          </w:tcPr>
          <w:p w:rsidR="00587EFC" w:rsidRPr="00587EFC" w:rsidRDefault="00587EFC" w:rsidP="00906A75">
            <w:pPr>
              <w:spacing w:line="240" w:lineRule="atLeast"/>
              <w:ind w:left="113" w:right="113"/>
              <w:jc w:val="center"/>
              <w:rPr>
                <w:rFonts w:ascii="仿宋" w:eastAsia="仿宋" w:hAnsi="仿宋"/>
                <w:szCs w:val="24"/>
              </w:rPr>
            </w:pPr>
            <w:r w:rsidRPr="00587EFC">
              <w:rPr>
                <w:rFonts w:ascii="仿宋" w:eastAsia="仿宋" w:hAnsi="仿宋" w:hint="eastAsia"/>
                <w:szCs w:val="24"/>
              </w:rPr>
              <w:lastRenderedPageBreak/>
              <w:t>选修课程</w:t>
            </w:r>
          </w:p>
        </w:tc>
        <w:tc>
          <w:tcPr>
            <w:tcW w:w="1456" w:type="dxa"/>
            <w:gridSpan w:val="2"/>
            <w:vMerge w:val="restart"/>
            <w:vAlign w:val="center"/>
          </w:tcPr>
          <w:p w:rsidR="00587EFC" w:rsidRPr="00587EFC" w:rsidRDefault="00587EFC" w:rsidP="00906A75">
            <w:pPr>
              <w:spacing w:line="240" w:lineRule="atLeast"/>
              <w:ind w:leftChars="-27" w:left="-65" w:right="-57"/>
              <w:jc w:val="center"/>
              <w:rPr>
                <w:rFonts w:ascii="仿宋" w:eastAsia="仿宋" w:hAnsi="仿宋"/>
                <w:szCs w:val="24"/>
              </w:rPr>
            </w:pPr>
            <w:r w:rsidRPr="00587EFC">
              <w:rPr>
                <w:rFonts w:ascii="仿宋" w:eastAsia="仿宋" w:hAnsi="仿宋"/>
                <w:spacing w:val="-8"/>
                <w:szCs w:val="24"/>
              </w:rPr>
              <w:t>专业限选课</w:t>
            </w:r>
          </w:p>
        </w:tc>
        <w:tc>
          <w:tcPr>
            <w:tcW w:w="2551" w:type="dxa"/>
            <w:vAlign w:val="center"/>
          </w:tcPr>
          <w:p w:rsidR="00587EFC" w:rsidRPr="00127C7B" w:rsidRDefault="00587EFC" w:rsidP="00906A75">
            <w:pPr>
              <w:spacing w:line="240" w:lineRule="atLeast"/>
              <w:ind w:leftChars="-27" w:left="-65" w:right="-57"/>
              <w:jc w:val="center"/>
              <w:rPr>
                <w:rFonts w:ascii="仿宋" w:eastAsia="仿宋" w:hAnsi="仿宋" w:hint="eastAsia"/>
                <w:szCs w:val="21"/>
              </w:rPr>
            </w:pPr>
            <w:r w:rsidRPr="00127C7B">
              <w:rPr>
                <w:rFonts w:ascii="仿宋" w:eastAsia="仿宋" w:hAnsi="仿宋" w:hint="eastAsia"/>
                <w:szCs w:val="21"/>
              </w:rPr>
              <w:t>外国刑诉</w:t>
            </w:r>
          </w:p>
        </w:tc>
        <w:tc>
          <w:tcPr>
            <w:tcW w:w="1199" w:type="dxa"/>
            <w:vAlign w:val="center"/>
          </w:tcPr>
          <w:p w:rsidR="00587EFC" w:rsidRPr="004D0817" w:rsidRDefault="00587EFC" w:rsidP="00906A75">
            <w:pPr>
              <w:ind w:left="-57" w:right="-57"/>
              <w:jc w:val="left"/>
              <w:rPr>
                <w:rFonts w:ascii="华文楷体" w:eastAsia="华文楷体" w:hAnsi="华文楷体" w:hint="eastAsia"/>
                <w:szCs w:val="21"/>
              </w:rPr>
            </w:pPr>
            <w:r>
              <w:rPr>
                <w:rFonts w:ascii="华文楷体" w:eastAsia="华文楷体" w:hAnsi="华文楷体"/>
                <w:szCs w:val="21"/>
              </w:rPr>
              <w:t>1</w:t>
            </w:r>
          </w:p>
        </w:tc>
        <w:tc>
          <w:tcPr>
            <w:tcW w:w="1700" w:type="dxa"/>
            <w:vAlign w:val="center"/>
          </w:tcPr>
          <w:p w:rsidR="00587EFC" w:rsidRPr="004D0817" w:rsidRDefault="00587EFC" w:rsidP="00906A75">
            <w:pPr>
              <w:ind w:left="-57" w:right="-57"/>
              <w:jc w:val="left"/>
              <w:rPr>
                <w:rFonts w:ascii="华文楷体" w:eastAsia="华文楷体" w:hAnsi="华文楷体" w:hint="eastAsia"/>
                <w:szCs w:val="21"/>
              </w:rPr>
            </w:pPr>
          </w:p>
        </w:tc>
        <w:tc>
          <w:tcPr>
            <w:tcW w:w="709" w:type="dxa"/>
            <w:vAlign w:val="center"/>
          </w:tcPr>
          <w:p w:rsidR="00587EFC" w:rsidRPr="004D0817" w:rsidRDefault="00587EFC" w:rsidP="00906A75">
            <w:pPr>
              <w:spacing w:line="240" w:lineRule="atLeast"/>
              <w:ind w:right="-57"/>
              <w:jc w:val="center"/>
              <w:rPr>
                <w:rFonts w:ascii="华文楷体" w:eastAsia="华文楷体" w:hAnsi="华文楷体" w:hint="eastAsia"/>
                <w:szCs w:val="21"/>
              </w:rPr>
            </w:pPr>
            <w:r>
              <w:rPr>
                <w:rFonts w:ascii="华文楷体" w:eastAsia="华文楷体" w:hAnsi="华文楷体"/>
                <w:szCs w:val="21"/>
              </w:rPr>
              <w:t>2</w:t>
            </w:r>
          </w:p>
        </w:tc>
        <w:tc>
          <w:tcPr>
            <w:tcW w:w="709" w:type="dxa"/>
            <w:vAlign w:val="center"/>
          </w:tcPr>
          <w:p w:rsidR="00587EFC" w:rsidRPr="004D0817" w:rsidRDefault="00587EFC" w:rsidP="00906A75">
            <w:pPr>
              <w:ind w:left="-57" w:right="-57"/>
              <w:jc w:val="left"/>
              <w:rPr>
                <w:rFonts w:ascii="华文楷体" w:eastAsia="华文楷体" w:hAnsi="华文楷体" w:hint="eastAsia"/>
                <w:szCs w:val="21"/>
              </w:rPr>
            </w:pPr>
            <w:r>
              <w:rPr>
                <w:rFonts w:ascii="华文楷体" w:eastAsia="华文楷体" w:hAnsi="华文楷体" w:hint="eastAsia"/>
                <w:szCs w:val="21"/>
              </w:rPr>
              <w:t>3</w:t>
            </w:r>
            <w:r>
              <w:rPr>
                <w:rFonts w:ascii="华文楷体" w:eastAsia="华文楷体" w:hAnsi="华文楷体"/>
                <w:szCs w:val="21"/>
              </w:rPr>
              <w:t>6</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Pr>
                <w:rFonts w:ascii="仿宋" w:eastAsia="仿宋" w:hAnsi="仿宋" w:hint="eastAsia"/>
                <w:szCs w:val="24"/>
              </w:rPr>
              <w:t>3</w:t>
            </w:r>
          </w:p>
        </w:tc>
        <w:tc>
          <w:tcPr>
            <w:tcW w:w="992" w:type="dxa"/>
            <w:vAlign w:val="center"/>
          </w:tcPr>
          <w:p w:rsidR="00587EFC" w:rsidRPr="00587EFC" w:rsidRDefault="00587EFC" w:rsidP="00906A75">
            <w:pPr>
              <w:adjustRightInd w:val="0"/>
              <w:snapToGrid w:val="0"/>
              <w:jc w:val="center"/>
              <w:rPr>
                <w:rFonts w:ascii="仿宋" w:eastAsia="仿宋" w:hAnsi="仿宋"/>
                <w:szCs w:val="24"/>
              </w:rPr>
            </w:pPr>
            <w:r>
              <w:rPr>
                <w:rFonts w:ascii="仿宋" w:eastAsia="仿宋" w:hAnsi="仿宋" w:hint="eastAsia"/>
                <w:szCs w:val="24"/>
              </w:rPr>
              <w:t>讲授</w:t>
            </w:r>
          </w:p>
        </w:tc>
        <w:tc>
          <w:tcPr>
            <w:tcW w:w="851" w:type="dxa"/>
            <w:vAlign w:val="center"/>
          </w:tcPr>
          <w:p w:rsidR="00587EFC" w:rsidRPr="00587EFC" w:rsidRDefault="00587EFC" w:rsidP="00906A75">
            <w:pPr>
              <w:spacing w:line="240" w:lineRule="atLeast"/>
              <w:ind w:leftChars="-27" w:left="-65" w:right="-57"/>
              <w:jc w:val="center"/>
              <w:rPr>
                <w:rFonts w:ascii="仿宋" w:eastAsia="仿宋" w:hAnsi="仿宋"/>
                <w:szCs w:val="24"/>
              </w:rPr>
            </w:pPr>
            <w:r w:rsidRPr="00587EFC">
              <w:rPr>
                <w:rFonts w:ascii="仿宋" w:eastAsia="仿宋" w:hAnsi="仿宋"/>
                <w:szCs w:val="24"/>
              </w:rPr>
              <w:t>考查</w:t>
            </w:r>
          </w:p>
        </w:tc>
        <w:tc>
          <w:tcPr>
            <w:tcW w:w="2060" w:type="dxa"/>
            <w:vMerge w:val="restart"/>
            <w:vAlign w:val="center"/>
          </w:tcPr>
          <w:p w:rsidR="00587EFC" w:rsidRPr="00587EFC" w:rsidRDefault="00587EFC" w:rsidP="00906A75">
            <w:pPr>
              <w:adjustRightInd w:val="0"/>
              <w:snapToGrid w:val="0"/>
              <w:ind w:leftChars="-27" w:left="-65" w:right="-57"/>
              <w:jc w:val="left"/>
              <w:rPr>
                <w:rFonts w:ascii="仿宋" w:eastAsia="仿宋" w:hAnsi="仿宋"/>
                <w:szCs w:val="24"/>
              </w:rPr>
            </w:pPr>
            <w:r w:rsidRPr="00587EFC">
              <w:rPr>
                <w:rFonts w:ascii="仿宋" w:eastAsia="仿宋" w:hAnsi="仿宋"/>
                <w:szCs w:val="24"/>
              </w:rPr>
              <w:t>应开出一定数量的课程供学生选修，每门课程36课时，2学分。</w:t>
            </w:r>
          </w:p>
          <w:p w:rsidR="00587EFC" w:rsidRPr="00587EFC" w:rsidRDefault="00587EFC" w:rsidP="00906A75">
            <w:pPr>
              <w:adjustRightInd w:val="0"/>
              <w:snapToGrid w:val="0"/>
              <w:ind w:leftChars="-27" w:left="-65" w:right="-57"/>
              <w:jc w:val="left"/>
              <w:rPr>
                <w:rFonts w:ascii="仿宋" w:eastAsia="仿宋" w:hAnsi="仿宋"/>
                <w:szCs w:val="24"/>
              </w:rPr>
            </w:pPr>
            <w:r w:rsidRPr="00587EFC">
              <w:rPr>
                <w:rFonts w:ascii="仿宋" w:eastAsia="仿宋" w:hAnsi="仿宋" w:hint="eastAsia"/>
                <w:szCs w:val="24"/>
              </w:rPr>
              <w:t>所修选修课学分应不少于10学分。</w:t>
            </w:r>
          </w:p>
          <w:p w:rsidR="00587EFC" w:rsidRPr="00587EFC" w:rsidRDefault="00587EFC" w:rsidP="00906A75">
            <w:pPr>
              <w:adjustRightInd w:val="0"/>
              <w:snapToGrid w:val="0"/>
              <w:ind w:right="-57"/>
              <w:jc w:val="left"/>
              <w:rPr>
                <w:rFonts w:ascii="仿宋" w:eastAsia="仿宋" w:hAnsi="仿宋"/>
                <w:szCs w:val="24"/>
              </w:rPr>
            </w:pPr>
          </w:p>
        </w:tc>
      </w:tr>
      <w:tr w:rsidR="00587EFC" w:rsidRPr="00587EFC" w:rsidTr="00660A5E">
        <w:trPr>
          <w:cantSplit/>
          <w:trHeight w:val="637"/>
          <w:jc w:val="center"/>
        </w:trPr>
        <w:tc>
          <w:tcPr>
            <w:tcW w:w="1453" w:type="dxa"/>
            <w:vMerge/>
            <w:textDirection w:val="tbRlV"/>
            <w:vAlign w:val="center"/>
          </w:tcPr>
          <w:p w:rsidR="00587EFC" w:rsidRPr="00587EFC" w:rsidRDefault="00587EFC" w:rsidP="00906A75">
            <w:pPr>
              <w:spacing w:line="240" w:lineRule="atLeast"/>
              <w:ind w:left="113" w:right="113"/>
              <w:jc w:val="center"/>
              <w:rPr>
                <w:rFonts w:ascii="仿宋" w:eastAsia="仿宋" w:hAnsi="仿宋" w:hint="eastAsia"/>
                <w:szCs w:val="24"/>
              </w:rPr>
            </w:pPr>
          </w:p>
        </w:tc>
        <w:tc>
          <w:tcPr>
            <w:tcW w:w="1456" w:type="dxa"/>
            <w:gridSpan w:val="2"/>
            <w:vMerge/>
            <w:vAlign w:val="center"/>
          </w:tcPr>
          <w:p w:rsidR="00587EFC" w:rsidRPr="00587EFC" w:rsidRDefault="00587EFC" w:rsidP="00906A75">
            <w:pPr>
              <w:spacing w:line="240" w:lineRule="atLeast"/>
              <w:ind w:leftChars="-27" w:left="-65" w:right="-57"/>
              <w:jc w:val="center"/>
              <w:rPr>
                <w:rFonts w:ascii="仿宋" w:eastAsia="仿宋" w:hAnsi="仿宋"/>
                <w:spacing w:val="-8"/>
                <w:szCs w:val="24"/>
              </w:rPr>
            </w:pPr>
          </w:p>
        </w:tc>
        <w:tc>
          <w:tcPr>
            <w:tcW w:w="2551" w:type="dxa"/>
            <w:vAlign w:val="center"/>
          </w:tcPr>
          <w:p w:rsidR="00587EFC" w:rsidRPr="00127C7B" w:rsidRDefault="00587EFC" w:rsidP="00906A75">
            <w:pPr>
              <w:spacing w:line="240" w:lineRule="atLeast"/>
              <w:ind w:leftChars="-27" w:left="-65" w:right="-57"/>
              <w:jc w:val="center"/>
              <w:rPr>
                <w:rFonts w:ascii="仿宋" w:eastAsia="仿宋" w:hAnsi="仿宋" w:hint="eastAsia"/>
                <w:szCs w:val="21"/>
              </w:rPr>
            </w:pPr>
            <w:r w:rsidRPr="00127C7B">
              <w:rPr>
                <w:rFonts w:ascii="仿宋" w:eastAsia="仿宋" w:hAnsi="仿宋" w:hint="eastAsia"/>
                <w:szCs w:val="21"/>
              </w:rPr>
              <w:t>港澳台刑诉</w:t>
            </w:r>
          </w:p>
        </w:tc>
        <w:tc>
          <w:tcPr>
            <w:tcW w:w="1199" w:type="dxa"/>
            <w:vAlign w:val="center"/>
          </w:tcPr>
          <w:p w:rsidR="00587EFC" w:rsidRPr="004D0817" w:rsidRDefault="00587EFC" w:rsidP="00906A75">
            <w:pPr>
              <w:ind w:left="-57" w:right="-57"/>
              <w:jc w:val="left"/>
              <w:rPr>
                <w:rFonts w:ascii="华文楷体" w:eastAsia="华文楷体" w:hAnsi="华文楷体" w:hint="eastAsia"/>
                <w:szCs w:val="21"/>
              </w:rPr>
            </w:pPr>
            <w:r>
              <w:rPr>
                <w:rFonts w:ascii="华文楷体" w:eastAsia="华文楷体" w:hAnsi="华文楷体"/>
                <w:szCs w:val="21"/>
              </w:rPr>
              <w:t>1</w:t>
            </w:r>
          </w:p>
        </w:tc>
        <w:tc>
          <w:tcPr>
            <w:tcW w:w="1700" w:type="dxa"/>
            <w:vAlign w:val="center"/>
          </w:tcPr>
          <w:p w:rsidR="00587EFC" w:rsidRPr="004D0817" w:rsidRDefault="00587EFC" w:rsidP="00906A75">
            <w:pPr>
              <w:ind w:left="-57" w:right="-57"/>
              <w:jc w:val="left"/>
              <w:rPr>
                <w:rFonts w:ascii="华文楷体" w:eastAsia="华文楷体" w:hAnsi="华文楷体" w:hint="eastAsia"/>
                <w:szCs w:val="21"/>
              </w:rPr>
            </w:pPr>
          </w:p>
        </w:tc>
        <w:tc>
          <w:tcPr>
            <w:tcW w:w="709" w:type="dxa"/>
            <w:vAlign w:val="center"/>
          </w:tcPr>
          <w:p w:rsidR="00587EFC" w:rsidRPr="004D0817" w:rsidRDefault="00587EFC" w:rsidP="00906A75">
            <w:pPr>
              <w:spacing w:line="240" w:lineRule="atLeast"/>
              <w:ind w:right="-57"/>
              <w:jc w:val="center"/>
              <w:rPr>
                <w:rFonts w:ascii="华文楷体" w:eastAsia="华文楷体" w:hAnsi="华文楷体" w:hint="eastAsia"/>
                <w:szCs w:val="21"/>
              </w:rPr>
            </w:pPr>
            <w:r>
              <w:rPr>
                <w:rFonts w:ascii="华文楷体" w:eastAsia="华文楷体" w:hAnsi="华文楷体"/>
                <w:szCs w:val="21"/>
              </w:rPr>
              <w:t>2</w:t>
            </w:r>
          </w:p>
        </w:tc>
        <w:tc>
          <w:tcPr>
            <w:tcW w:w="709" w:type="dxa"/>
            <w:vAlign w:val="center"/>
          </w:tcPr>
          <w:p w:rsidR="00587EFC" w:rsidRPr="004D0817" w:rsidRDefault="00587EFC" w:rsidP="00906A75">
            <w:pPr>
              <w:ind w:left="-57" w:right="-57"/>
              <w:jc w:val="left"/>
              <w:rPr>
                <w:rFonts w:ascii="华文楷体" w:eastAsia="华文楷体" w:hAnsi="华文楷体" w:hint="eastAsia"/>
                <w:szCs w:val="21"/>
              </w:rPr>
            </w:pPr>
            <w:r>
              <w:rPr>
                <w:rFonts w:ascii="华文楷体" w:eastAsia="华文楷体" w:hAnsi="华文楷体" w:hint="eastAsia"/>
                <w:szCs w:val="21"/>
              </w:rPr>
              <w:t>36</w:t>
            </w:r>
          </w:p>
        </w:tc>
        <w:tc>
          <w:tcPr>
            <w:tcW w:w="709" w:type="dxa"/>
            <w:vAlign w:val="center"/>
          </w:tcPr>
          <w:p w:rsidR="00587EFC" w:rsidRPr="00587EFC" w:rsidRDefault="00587EFC" w:rsidP="00906A75">
            <w:pPr>
              <w:adjustRightInd w:val="0"/>
              <w:snapToGrid w:val="0"/>
              <w:jc w:val="center"/>
              <w:rPr>
                <w:rFonts w:ascii="仿宋" w:eastAsia="仿宋" w:hAnsi="仿宋" w:hint="eastAsia"/>
                <w:szCs w:val="24"/>
              </w:rPr>
            </w:pPr>
            <w:r>
              <w:rPr>
                <w:rFonts w:ascii="仿宋" w:eastAsia="仿宋" w:hAnsi="仿宋" w:hint="eastAsia"/>
                <w:szCs w:val="24"/>
              </w:rPr>
              <w:t>2</w:t>
            </w:r>
          </w:p>
        </w:tc>
        <w:tc>
          <w:tcPr>
            <w:tcW w:w="992" w:type="dxa"/>
            <w:vAlign w:val="center"/>
          </w:tcPr>
          <w:p w:rsidR="00587EFC" w:rsidRPr="00587EFC" w:rsidRDefault="00587EFC" w:rsidP="00906A75">
            <w:pPr>
              <w:adjustRightInd w:val="0"/>
              <w:snapToGrid w:val="0"/>
              <w:jc w:val="center"/>
              <w:rPr>
                <w:rFonts w:ascii="仿宋" w:eastAsia="仿宋" w:hAnsi="仿宋" w:hint="eastAsia"/>
                <w:szCs w:val="24"/>
              </w:rPr>
            </w:pPr>
            <w:r>
              <w:rPr>
                <w:rFonts w:ascii="仿宋" w:eastAsia="仿宋" w:hAnsi="仿宋" w:hint="eastAsia"/>
                <w:szCs w:val="24"/>
              </w:rPr>
              <w:t>讲授</w:t>
            </w:r>
          </w:p>
        </w:tc>
        <w:tc>
          <w:tcPr>
            <w:tcW w:w="851" w:type="dxa"/>
            <w:vAlign w:val="center"/>
          </w:tcPr>
          <w:p w:rsidR="00587EFC" w:rsidRPr="00587EFC" w:rsidRDefault="00587EFC" w:rsidP="00906A75">
            <w:pPr>
              <w:spacing w:line="240" w:lineRule="atLeast"/>
              <w:ind w:leftChars="-27" w:left="-65" w:right="-57"/>
              <w:jc w:val="center"/>
              <w:rPr>
                <w:rFonts w:ascii="仿宋" w:eastAsia="仿宋" w:hAnsi="仿宋"/>
                <w:szCs w:val="24"/>
              </w:rPr>
            </w:pPr>
          </w:p>
        </w:tc>
        <w:tc>
          <w:tcPr>
            <w:tcW w:w="2060" w:type="dxa"/>
            <w:vMerge/>
            <w:vAlign w:val="center"/>
          </w:tcPr>
          <w:p w:rsidR="00587EFC" w:rsidRPr="00587EFC" w:rsidRDefault="00587EFC" w:rsidP="00906A75">
            <w:pPr>
              <w:adjustRightInd w:val="0"/>
              <w:snapToGrid w:val="0"/>
              <w:ind w:leftChars="-27" w:left="-65" w:right="-57"/>
              <w:jc w:val="left"/>
              <w:rPr>
                <w:rFonts w:ascii="仿宋" w:eastAsia="仿宋" w:hAnsi="仿宋"/>
                <w:szCs w:val="24"/>
              </w:rPr>
            </w:pPr>
          </w:p>
        </w:tc>
      </w:tr>
      <w:tr w:rsidR="00EA655C" w:rsidRPr="00587EFC" w:rsidTr="00660A5E">
        <w:trPr>
          <w:cantSplit/>
          <w:trHeight w:val="595"/>
          <w:jc w:val="center"/>
        </w:trPr>
        <w:tc>
          <w:tcPr>
            <w:tcW w:w="1453" w:type="dxa"/>
            <w:vMerge/>
            <w:vAlign w:val="center"/>
          </w:tcPr>
          <w:p w:rsidR="00EA655C" w:rsidRPr="00587EFC" w:rsidRDefault="00EA655C" w:rsidP="00906A75">
            <w:pPr>
              <w:spacing w:line="240" w:lineRule="atLeast"/>
              <w:jc w:val="center"/>
              <w:rPr>
                <w:rFonts w:ascii="仿宋" w:eastAsia="仿宋" w:hAnsi="仿宋"/>
                <w:szCs w:val="24"/>
              </w:rPr>
            </w:pPr>
          </w:p>
        </w:tc>
        <w:tc>
          <w:tcPr>
            <w:tcW w:w="1456" w:type="dxa"/>
            <w:gridSpan w:val="2"/>
            <w:vMerge w:val="restart"/>
            <w:vAlign w:val="center"/>
          </w:tcPr>
          <w:p w:rsidR="00EA655C" w:rsidRPr="00587EFC" w:rsidRDefault="00EA655C" w:rsidP="00906A75">
            <w:pPr>
              <w:spacing w:line="240" w:lineRule="atLeast"/>
              <w:jc w:val="center"/>
              <w:rPr>
                <w:rFonts w:ascii="仿宋" w:eastAsia="仿宋" w:hAnsi="仿宋"/>
                <w:szCs w:val="24"/>
              </w:rPr>
            </w:pPr>
            <w:r w:rsidRPr="00587EFC">
              <w:rPr>
                <w:rFonts w:ascii="仿宋" w:eastAsia="仿宋" w:hAnsi="仿宋"/>
                <w:spacing w:val="-8"/>
                <w:szCs w:val="24"/>
              </w:rPr>
              <w:t>任选课</w:t>
            </w:r>
          </w:p>
        </w:tc>
        <w:tc>
          <w:tcPr>
            <w:tcW w:w="2551" w:type="dxa"/>
            <w:vAlign w:val="center"/>
          </w:tcPr>
          <w:p w:rsidR="00EA655C" w:rsidRPr="00127C7B" w:rsidRDefault="00EA655C" w:rsidP="00906A75">
            <w:pPr>
              <w:spacing w:line="240" w:lineRule="atLeast"/>
              <w:ind w:right="-57"/>
              <w:jc w:val="center"/>
              <w:rPr>
                <w:rFonts w:ascii="仿宋" w:eastAsia="仿宋" w:hAnsi="仿宋" w:hint="eastAsia"/>
                <w:szCs w:val="21"/>
              </w:rPr>
            </w:pPr>
            <w:r w:rsidRPr="00127C7B">
              <w:rPr>
                <w:rFonts w:ascii="仿宋" w:eastAsia="仿宋" w:hAnsi="仿宋" w:hint="eastAsia"/>
                <w:szCs w:val="21"/>
              </w:rPr>
              <w:t>律师学</w:t>
            </w:r>
          </w:p>
        </w:tc>
        <w:tc>
          <w:tcPr>
            <w:tcW w:w="119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共</w:t>
            </w:r>
            <w:r>
              <w:rPr>
                <w:rFonts w:ascii="仿宋" w:eastAsia="仿宋" w:hAnsi="仿宋"/>
                <w:szCs w:val="24"/>
              </w:rPr>
              <w:t>7</w:t>
            </w:r>
            <w:r w:rsidRPr="00587EFC">
              <w:rPr>
                <w:rFonts w:ascii="仿宋" w:eastAsia="仿宋" w:hAnsi="仿宋" w:hint="eastAsia"/>
                <w:szCs w:val="24"/>
              </w:rPr>
              <w:t>门任选4门</w:t>
            </w:r>
          </w:p>
        </w:tc>
        <w:tc>
          <w:tcPr>
            <w:tcW w:w="1700" w:type="dxa"/>
            <w:vAlign w:val="center"/>
          </w:tcPr>
          <w:p w:rsidR="00EA655C" w:rsidRPr="00587EFC" w:rsidRDefault="00EA655C" w:rsidP="00906A75">
            <w:pPr>
              <w:adjustRightInd w:val="0"/>
              <w:snapToGrid w:val="0"/>
              <w:jc w:val="center"/>
              <w:rPr>
                <w:rFonts w:ascii="仿宋" w:eastAsia="仿宋" w:hAnsi="仿宋"/>
                <w:szCs w:val="24"/>
              </w:rPr>
            </w:pP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36</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3</w:t>
            </w:r>
          </w:p>
        </w:tc>
        <w:tc>
          <w:tcPr>
            <w:tcW w:w="992"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EA655C" w:rsidRPr="00587EFC" w:rsidRDefault="00EA655C" w:rsidP="00906A75">
            <w:pPr>
              <w:spacing w:line="240" w:lineRule="atLeast"/>
              <w:ind w:leftChars="-27" w:left="-65" w:right="-57"/>
              <w:jc w:val="center"/>
              <w:rPr>
                <w:rFonts w:ascii="仿宋" w:eastAsia="仿宋" w:hAnsi="仿宋"/>
                <w:szCs w:val="24"/>
              </w:rPr>
            </w:pPr>
          </w:p>
        </w:tc>
        <w:tc>
          <w:tcPr>
            <w:tcW w:w="2060" w:type="dxa"/>
            <w:vMerge/>
            <w:vAlign w:val="center"/>
          </w:tcPr>
          <w:p w:rsidR="00EA655C" w:rsidRPr="00587EFC" w:rsidRDefault="00EA655C" w:rsidP="00906A75">
            <w:pPr>
              <w:adjustRightInd w:val="0"/>
              <w:snapToGrid w:val="0"/>
              <w:ind w:leftChars="-27" w:left="-65" w:right="-57"/>
              <w:jc w:val="left"/>
              <w:rPr>
                <w:rFonts w:ascii="仿宋" w:eastAsia="仿宋" w:hAnsi="仿宋"/>
                <w:szCs w:val="24"/>
              </w:rPr>
            </w:pPr>
          </w:p>
        </w:tc>
      </w:tr>
      <w:tr w:rsidR="00EA655C" w:rsidRPr="00587EFC" w:rsidTr="00660A5E">
        <w:trPr>
          <w:cantSplit/>
          <w:trHeight w:val="595"/>
          <w:jc w:val="center"/>
        </w:trPr>
        <w:tc>
          <w:tcPr>
            <w:tcW w:w="1453" w:type="dxa"/>
            <w:vMerge/>
            <w:vAlign w:val="center"/>
          </w:tcPr>
          <w:p w:rsidR="00EA655C" w:rsidRPr="00587EFC" w:rsidRDefault="00EA655C" w:rsidP="00906A75">
            <w:pPr>
              <w:jc w:val="center"/>
              <w:rPr>
                <w:rFonts w:eastAsia="宋体"/>
                <w:sz w:val="21"/>
                <w:szCs w:val="24"/>
              </w:rPr>
            </w:pPr>
          </w:p>
        </w:tc>
        <w:tc>
          <w:tcPr>
            <w:tcW w:w="1456" w:type="dxa"/>
            <w:gridSpan w:val="2"/>
            <w:vMerge/>
            <w:vAlign w:val="center"/>
          </w:tcPr>
          <w:p w:rsidR="00EA655C" w:rsidRPr="00587EFC" w:rsidRDefault="00EA655C" w:rsidP="00906A75">
            <w:pPr>
              <w:jc w:val="center"/>
              <w:rPr>
                <w:rFonts w:eastAsia="宋体"/>
                <w:sz w:val="21"/>
                <w:szCs w:val="24"/>
              </w:rPr>
            </w:pPr>
          </w:p>
        </w:tc>
        <w:tc>
          <w:tcPr>
            <w:tcW w:w="2551" w:type="dxa"/>
            <w:vAlign w:val="center"/>
          </w:tcPr>
          <w:p w:rsidR="00EA655C" w:rsidRPr="00127C7B" w:rsidRDefault="00EA655C" w:rsidP="00906A75">
            <w:pPr>
              <w:spacing w:line="240" w:lineRule="atLeast"/>
              <w:ind w:right="-57"/>
              <w:jc w:val="center"/>
              <w:rPr>
                <w:rFonts w:ascii="仿宋" w:eastAsia="仿宋" w:hAnsi="仿宋" w:hint="eastAsia"/>
                <w:szCs w:val="21"/>
              </w:rPr>
            </w:pPr>
            <w:r w:rsidRPr="00127C7B">
              <w:rPr>
                <w:rFonts w:ascii="仿宋" w:eastAsia="仿宋" w:hAnsi="仿宋" w:hint="eastAsia"/>
                <w:szCs w:val="21"/>
              </w:rPr>
              <w:t>刑事辩护与代理</w:t>
            </w:r>
          </w:p>
        </w:tc>
        <w:tc>
          <w:tcPr>
            <w:tcW w:w="1199" w:type="dxa"/>
            <w:vAlign w:val="center"/>
          </w:tcPr>
          <w:p w:rsidR="00EA655C" w:rsidRPr="00587EFC" w:rsidRDefault="00EA655C" w:rsidP="00906A75">
            <w:pPr>
              <w:adjustRightInd w:val="0"/>
              <w:snapToGrid w:val="0"/>
              <w:jc w:val="center"/>
              <w:rPr>
                <w:rFonts w:ascii="仿宋" w:eastAsia="仿宋" w:hAnsi="仿宋"/>
                <w:szCs w:val="24"/>
              </w:rPr>
            </w:pPr>
          </w:p>
        </w:tc>
        <w:tc>
          <w:tcPr>
            <w:tcW w:w="1700" w:type="dxa"/>
            <w:vAlign w:val="center"/>
          </w:tcPr>
          <w:p w:rsidR="00EA655C" w:rsidRPr="00587EFC" w:rsidRDefault="00EA655C" w:rsidP="00906A75">
            <w:pPr>
              <w:adjustRightInd w:val="0"/>
              <w:snapToGrid w:val="0"/>
              <w:jc w:val="center"/>
              <w:rPr>
                <w:rFonts w:ascii="仿宋" w:eastAsia="仿宋" w:hAnsi="仿宋"/>
                <w:szCs w:val="24"/>
              </w:rPr>
            </w:pP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36</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992"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EA655C" w:rsidRPr="00587EFC" w:rsidRDefault="00EA655C" w:rsidP="00906A75">
            <w:pPr>
              <w:jc w:val="center"/>
              <w:rPr>
                <w:spacing w:val="-8"/>
                <w:szCs w:val="24"/>
              </w:rPr>
            </w:pPr>
          </w:p>
        </w:tc>
        <w:tc>
          <w:tcPr>
            <w:tcW w:w="2060" w:type="dxa"/>
            <w:vMerge/>
            <w:vAlign w:val="center"/>
          </w:tcPr>
          <w:p w:rsidR="00EA655C" w:rsidRPr="00587EFC" w:rsidRDefault="00EA655C" w:rsidP="00906A75">
            <w:pPr>
              <w:jc w:val="center"/>
              <w:rPr>
                <w:spacing w:val="-8"/>
                <w:szCs w:val="24"/>
              </w:rPr>
            </w:pPr>
          </w:p>
        </w:tc>
      </w:tr>
      <w:tr w:rsidR="00EA655C" w:rsidRPr="00587EFC" w:rsidTr="00660A5E">
        <w:trPr>
          <w:cantSplit/>
          <w:trHeight w:val="645"/>
          <w:jc w:val="center"/>
        </w:trPr>
        <w:tc>
          <w:tcPr>
            <w:tcW w:w="1453" w:type="dxa"/>
            <w:vMerge/>
            <w:vAlign w:val="center"/>
          </w:tcPr>
          <w:p w:rsidR="00EA655C" w:rsidRPr="00587EFC" w:rsidRDefault="00EA655C" w:rsidP="00906A75">
            <w:pPr>
              <w:spacing w:line="240" w:lineRule="atLeast"/>
              <w:jc w:val="center"/>
              <w:rPr>
                <w:rFonts w:ascii="仿宋" w:eastAsia="仿宋" w:hAnsi="仿宋"/>
                <w:szCs w:val="24"/>
              </w:rPr>
            </w:pPr>
          </w:p>
        </w:tc>
        <w:tc>
          <w:tcPr>
            <w:tcW w:w="1456" w:type="dxa"/>
            <w:gridSpan w:val="2"/>
            <w:vMerge/>
            <w:vAlign w:val="center"/>
          </w:tcPr>
          <w:p w:rsidR="00EA655C" w:rsidRPr="00587EFC" w:rsidRDefault="00EA655C" w:rsidP="00906A75">
            <w:pPr>
              <w:spacing w:line="240" w:lineRule="atLeast"/>
              <w:jc w:val="center"/>
              <w:rPr>
                <w:rFonts w:ascii="仿宋" w:eastAsia="仿宋" w:hAnsi="仿宋"/>
                <w:spacing w:val="-8"/>
                <w:szCs w:val="24"/>
              </w:rPr>
            </w:pPr>
          </w:p>
        </w:tc>
        <w:tc>
          <w:tcPr>
            <w:tcW w:w="2551" w:type="dxa"/>
            <w:vAlign w:val="center"/>
          </w:tcPr>
          <w:p w:rsidR="00EA655C" w:rsidRPr="00127C7B" w:rsidRDefault="00EA655C" w:rsidP="00906A75">
            <w:pPr>
              <w:spacing w:line="240" w:lineRule="atLeast"/>
              <w:ind w:right="-57"/>
              <w:jc w:val="center"/>
              <w:rPr>
                <w:rFonts w:ascii="仿宋" w:eastAsia="仿宋" w:hAnsi="仿宋" w:hint="eastAsia"/>
                <w:szCs w:val="21"/>
              </w:rPr>
            </w:pPr>
            <w:r w:rsidRPr="00127C7B">
              <w:rPr>
                <w:rFonts w:ascii="仿宋" w:eastAsia="仿宋" w:hAnsi="仿宋" w:hint="eastAsia"/>
                <w:szCs w:val="21"/>
              </w:rPr>
              <w:t>比较刑事司法制度</w:t>
            </w:r>
          </w:p>
        </w:tc>
        <w:tc>
          <w:tcPr>
            <w:tcW w:w="1199" w:type="dxa"/>
            <w:vAlign w:val="center"/>
          </w:tcPr>
          <w:p w:rsidR="00EA655C" w:rsidRPr="00587EFC" w:rsidRDefault="00EA655C" w:rsidP="00906A75">
            <w:pPr>
              <w:adjustRightInd w:val="0"/>
              <w:snapToGrid w:val="0"/>
              <w:jc w:val="center"/>
              <w:rPr>
                <w:rFonts w:ascii="仿宋" w:eastAsia="仿宋" w:hAnsi="仿宋"/>
                <w:szCs w:val="24"/>
              </w:rPr>
            </w:pPr>
          </w:p>
        </w:tc>
        <w:tc>
          <w:tcPr>
            <w:tcW w:w="1700" w:type="dxa"/>
            <w:vAlign w:val="center"/>
          </w:tcPr>
          <w:p w:rsidR="00EA655C" w:rsidRPr="00587EFC" w:rsidRDefault="00EA655C" w:rsidP="00906A75">
            <w:pPr>
              <w:adjustRightInd w:val="0"/>
              <w:snapToGrid w:val="0"/>
              <w:jc w:val="center"/>
              <w:rPr>
                <w:rFonts w:ascii="仿宋" w:eastAsia="仿宋" w:hAnsi="仿宋"/>
                <w:szCs w:val="24"/>
              </w:rPr>
            </w:pP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36</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992"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EA655C" w:rsidRPr="00587EFC" w:rsidRDefault="00EA655C" w:rsidP="00906A75">
            <w:pPr>
              <w:spacing w:line="240" w:lineRule="atLeast"/>
              <w:ind w:leftChars="-27" w:left="-65" w:right="-57"/>
              <w:jc w:val="center"/>
              <w:rPr>
                <w:rFonts w:ascii="仿宋" w:eastAsia="仿宋" w:hAnsi="仿宋"/>
                <w:szCs w:val="24"/>
              </w:rPr>
            </w:pPr>
          </w:p>
        </w:tc>
        <w:tc>
          <w:tcPr>
            <w:tcW w:w="2060" w:type="dxa"/>
            <w:vMerge/>
            <w:vAlign w:val="center"/>
          </w:tcPr>
          <w:p w:rsidR="00EA655C" w:rsidRPr="00587EFC" w:rsidRDefault="00EA655C" w:rsidP="00906A75">
            <w:pPr>
              <w:adjustRightInd w:val="0"/>
              <w:snapToGrid w:val="0"/>
              <w:ind w:leftChars="-27" w:left="-65" w:right="-57"/>
              <w:jc w:val="left"/>
              <w:rPr>
                <w:rFonts w:ascii="仿宋" w:eastAsia="仿宋" w:hAnsi="仿宋"/>
                <w:szCs w:val="24"/>
              </w:rPr>
            </w:pPr>
          </w:p>
        </w:tc>
      </w:tr>
      <w:tr w:rsidR="00EA655C" w:rsidRPr="00587EFC" w:rsidTr="00660A5E">
        <w:trPr>
          <w:cantSplit/>
          <w:trHeight w:val="645"/>
          <w:jc w:val="center"/>
        </w:trPr>
        <w:tc>
          <w:tcPr>
            <w:tcW w:w="1453" w:type="dxa"/>
            <w:vMerge/>
            <w:vAlign w:val="center"/>
          </w:tcPr>
          <w:p w:rsidR="00EA655C" w:rsidRPr="00587EFC" w:rsidRDefault="00EA655C" w:rsidP="00906A75">
            <w:pPr>
              <w:spacing w:line="240" w:lineRule="atLeast"/>
              <w:jc w:val="center"/>
              <w:rPr>
                <w:rFonts w:ascii="仿宋" w:eastAsia="仿宋" w:hAnsi="仿宋"/>
                <w:szCs w:val="24"/>
              </w:rPr>
            </w:pPr>
          </w:p>
        </w:tc>
        <w:tc>
          <w:tcPr>
            <w:tcW w:w="1456" w:type="dxa"/>
            <w:gridSpan w:val="2"/>
            <w:vMerge/>
            <w:vAlign w:val="center"/>
          </w:tcPr>
          <w:p w:rsidR="00EA655C" w:rsidRPr="00587EFC" w:rsidRDefault="00EA655C" w:rsidP="00906A75">
            <w:pPr>
              <w:spacing w:line="240" w:lineRule="atLeast"/>
              <w:jc w:val="center"/>
              <w:rPr>
                <w:rFonts w:ascii="仿宋" w:eastAsia="仿宋" w:hAnsi="仿宋"/>
                <w:spacing w:val="-8"/>
                <w:szCs w:val="24"/>
              </w:rPr>
            </w:pPr>
          </w:p>
        </w:tc>
        <w:tc>
          <w:tcPr>
            <w:tcW w:w="2551" w:type="dxa"/>
            <w:vAlign w:val="center"/>
          </w:tcPr>
          <w:p w:rsidR="00EA655C" w:rsidRPr="00127C7B" w:rsidRDefault="00EA655C" w:rsidP="00906A75">
            <w:pPr>
              <w:spacing w:line="240" w:lineRule="atLeast"/>
              <w:ind w:right="-57"/>
              <w:jc w:val="center"/>
              <w:rPr>
                <w:rFonts w:ascii="仿宋" w:eastAsia="仿宋" w:hAnsi="仿宋" w:hint="eastAsia"/>
                <w:szCs w:val="21"/>
              </w:rPr>
            </w:pPr>
            <w:r w:rsidRPr="00127C7B">
              <w:rPr>
                <w:rFonts w:ascii="仿宋" w:eastAsia="仿宋" w:hAnsi="仿宋" w:hint="eastAsia"/>
                <w:szCs w:val="21"/>
              </w:rPr>
              <w:t>港澳台证据法</w:t>
            </w:r>
          </w:p>
        </w:tc>
        <w:tc>
          <w:tcPr>
            <w:tcW w:w="1199" w:type="dxa"/>
            <w:vAlign w:val="center"/>
          </w:tcPr>
          <w:p w:rsidR="00EA655C" w:rsidRPr="00587EFC" w:rsidRDefault="00EA655C" w:rsidP="00906A75">
            <w:pPr>
              <w:adjustRightInd w:val="0"/>
              <w:snapToGrid w:val="0"/>
              <w:jc w:val="center"/>
              <w:rPr>
                <w:rFonts w:ascii="仿宋" w:eastAsia="仿宋" w:hAnsi="仿宋"/>
                <w:szCs w:val="24"/>
              </w:rPr>
            </w:pPr>
          </w:p>
        </w:tc>
        <w:tc>
          <w:tcPr>
            <w:tcW w:w="1700" w:type="dxa"/>
            <w:vAlign w:val="center"/>
          </w:tcPr>
          <w:p w:rsidR="00EA655C" w:rsidRPr="00587EFC" w:rsidRDefault="00EA655C" w:rsidP="00906A75">
            <w:pPr>
              <w:adjustRightInd w:val="0"/>
              <w:snapToGrid w:val="0"/>
              <w:jc w:val="center"/>
              <w:rPr>
                <w:rFonts w:ascii="仿宋" w:eastAsia="仿宋" w:hAnsi="仿宋"/>
                <w:szCs w:val="24"/>
              </w:rPr>
            </w:pP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36</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992"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EA655C" w:rsidRPr="00587EFC" w:rsidRDefault="00EA655C" w:rsidP="00906A75">
            <w:pPr>
              <w:spacing w:line="240" w:lineRule="atLeast"/>
              <w:ind w:leftChars="-27" w:left="-65" w:right="-57"/>
              <w:jc w:val="center"/>
              <w:rPr>
                <w:rFonts w:ascii="仿宋" w:eastAsia="仿宋" w:hAnsi="仿宋"/>
                <w:szCs w:val="24"/>
              </w:rPr>
            </w:pPr>
          </w:p>
        </w:tc>
        <w:tc>
          <w:tcPr>
            <w:tcW w:w="2060" w:type="dxa"/>
            <w:vMerge/>
            <w:vAlign w:val="center"/>
          </w:tcPr>
          <w:p w:rsidR="00EA655C" w:rsidRPr="00587EFC" w:rsidRDefault="00EA655C" w:rsidP="00906A75">
            <w:pPr>
              <w:adjustRightInd w:val="0"/>
              <w:snapToGrid w:val="0"/>
              <w:ind w:leftChars="-27" w:left="-65" w:right="-57"/>
              <w:jc w:val="left"/>
              <w:rPr>
                <w:rFonts w:ascii="仿宋" w:eastAsia="仿宋" w:hAnsi="仿宋"/>
                <w:szCs w:val="24"/>
              </w:rPr>
            </w:pPr>
          </w:p>
        </w:tc>
      </w:tr>
      <w:tr w:rsidR="00EA655C" w:rsidRPr="00587EFC" w:rsidTr="00660A5E">
        <w:trPr>
          <w:cantSplit/>
          <w:trHeight w:val="645"/>
          <w:jc w:val="center"/>
        </w:trPr>
        <w:tc>
          <w:tcPr>
            <w:tcW w:w="1453" w:type="dxa"/>
            <w:vMerge/>
            <w:vAlign w:val="center"/>
          </w:tcPr>
          <w:p w:rsidR="00EA655C" w:rsidRPr="00587EFC" w:rsidRDefault="00EA655C" w:rsidP="00906A75">
            <w:pPr>
              <w:spacing w:line="240" w:lineRule="atLeast"/>
              <w:jc w:val="center"/>
              <w:rPr>
                <w:rFonts w:ascii="仿宋" w:eastAsia="仿宋" w:hAnsi="仿宋"/>
                <w:szCs w:val="24"/>
              </w:rPr>
            </w:pPr>
          </w:p>
        </w:tc>
        <w:tc>
          <w:tcPr>
            <w:tcW w:w="1456" w:type="dxa"/>
            <w:gridSpan w:val="2"/>
            <w:vMerge/>
            <w:vAlign w:val="center"/>
          </w:tcPr>
          <w:p w:rsidR="00EA655C" w:rsidRPr="00587EFC" w:rsidRDefault="00EA655C" w:rsidP="00906A75">
            <w:pPr>
              <w:spacing w:line="240" w:lineRule="atLeast"/>
              <w:jc w:val="center"/>
              <w:rPr>
                <w:rFonts w:ascii="仿宋" w:eastAsia="仿宋" w:hAnsi="仿宋"/>
                <w:spacing w:val="-8"/>
                <w:szCs w:val="24"/>
              </w:rPr>
            </w:pPr>
          </w:p>
        </w:tc>
        <w:tc>
          <w:tcPr>
            <w:tcW w:w="2551" w:type="dxa"/>
            <w:vAlign w:val="center"/>
          </w:tcPr>
          <w:p w:rsidR="00EA655C" w:rsidRPr="00127C7B" w:rsidRDefault="00EA655C" w:rsidP="00906A75">
            <w:pPr>
              <w:spacing w:line="240" w:lineRule="atLeast"/>
              <w:ind w:right="-57"/>
              <w:jc w:val="center"/>
              <w:rPr>
                <w:rFonts w:ascii="仿宋" w:eastAsia="仿宋" w:hAnsi="仿宋" w:hint="eastAsia"/>
                <w:szCs w:val="21"/>
              </w:rPr>
            </w:pPr>
            <w:r w:rsidRPr="00127C7B">
              <w:rPr>
                <w:rFonts w:ascii="仿宋" w:eastAsia="仿宋" w:hAnsi="仿宋" w:hint="eastAsia"/>
                <w:szCs w:val="21"/>
              </w:rPr>
              <w:t>英美证据法</w:t>
            </w:r>
          </w:p>
        </w:tc>
        <w:tc>
          <w:tcPr>
            <w:tcW w:w="1199" w:type="dxa"/>
            <w:vAlign w:val="center"/>
          </w:tcPr>
          <w:p w:rsidR="00EA655C" w:rsidRPr="00587EFC" w:rsidRDefault="00EA655C" w:rsidP="00906A75">
            <w:pPr>
              <w:adjustRightInd w:val="0"/>
              <w:snapToGrid w:val="0"/>
              <w:jc w:val="center"/>
              <w:rPr>
                <w:rFonts w:ascii="仿宋" w:eastAsia="仿宋" w:hAnsi="仿宋"/>
                <w:szCs w:val="24"/>
              </w:rPr>
            </w:pPr>
          </w:p>
        </w:tc>
        <w:tc>
          <w:tcPr>
            <w:tcW w:w="1700" w:type="dxa"/>
            <w:vAlign w:val="center"/>
          </w:tcPr>
          <w:p w:rsidR="00EA655C" w:rsidRPr="00587EFC" w:rsidRDefault="00EA655C" w:rsidP="00906A75">
            <w:pPr>
              <w:adjustRightInd w:val="0"/>
              <w:snapToGrid w:val="0"/>
              <w:jc w:val="center"/>
              <w:rPr>
                <w:rFonts w:ascii="仿宋" w:eastAsia="仿宋" w:hAnsi="仿宋"/>
                <w:szCs w:val="24"/>
              </w:rPr>
            </w:pP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36</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992"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EA655C" w:rsidRPr="00587EFC" w:rsidRDefault="00EA655C" w:rsidP="00906A75">
            <w:pPr>
              <w:spacing w:line="240" w:lineRule="atLeast"/>
              <w:ind w:leftChars="-27" w:left="-65" w:right="-57"/>
              <w:jc w:val="center"/>
              <w:rPr>
                <w:rFonts w:ascii="仿宋" w:eastAsia="仿宋" w:hAnsi="仿宋"/>
                <w:szCs w:val="24"/>
              </w:rPr>
            </w:pPr>
          </w:p>
        </w:tc>
        <w:tc>
          <w:tcPr>
            <w:tcW w:w="2060" w:type="dxa"/>
            <w:vMerge/>
            <w:vAlign w:val="center"/>
          </w:tcPr>
          <w:p w:rsidR="00EA655C" w:rsidRPr="00587EFC" w:rsidRDefault="00EA655C" w:rsidP="00906A75">
            <w:pPr>
              <w:adjustRightInd w:val="0"/>
              <w:snapToGrid w:val="0"/>
              <w:ind w:leftChars="-27" w:left="-65" w:right="-57"/>
              <w:jc w:val="left"/>
              <w:rPr>
                <w:rFonts w:ascii="仿宋" w:eastAsia="仿宋" w:hAnsi="仿宋"/>
                <w:szCs w:val="24"/>
              </w:rPr>
            </w:pPr>
          </w:p>
        </w:tc>
      </w:tr>
      <w:tr w:rsidR="00EA655C" w:rsidRPr="00587EFC" w:rsidTr="00660A5E">
        <w:trPr>
          <w:cantSplit/>
          <w:trHeight w:val="645"/>
          <w:jc w:val="center"/>
        </w:trPr>
        <w:tc>
          <w:tcPr>
            <w:tcW w:w="1453" w:type="dxa"/>
            <w:vMerge/>
            <w:vAlign w:val="center"/>
          </w:tcPr>
          <w:p w:rsidR="00EA655C" w:rsidRPr="00587EFC" w:rsidRDefault="00EA655C" w:rsidP="00906A75">
            <w:pPr>
              <w:spacing w:line="240" w:lineRule="atLeast"/>
              <w:jc w:val="center"/>
              <w:rPr>
                <w:rFonts w:ascii="仿宋" w:eastAsia="仿宋" w:hAnsi="仿宋"/>
                <w:szCs w:val="24"/>
              </w:rPr>
            </w:pPr>
          </w:p>
        </w:tc>
        <w:tc>
          <w:tcPr>
            <w:tcW w:w="1456" w:type="dxa"/>
            <w:gridSpan w:val="2"/>
            <w:vMerge/>
            <w:vAlign w:val="center"/>
          </w:tcPr>
          <w:p w:rsidR="00EA655C" w:rsidRPr="00587EFC" w:rsidRDefault="00EA655C" w:rsidP="00906A75">
            <w:pPr>
              <w:spacing w:line="240" w:lineRule="atLeast"/>
              <w:jc w:val="center"/>
              <w:rPr>
                <w:rFonts w:ascii="仿宋" w:eastAsia="仿宋" w:hAnsi="仿宋"/>
                <w:spacing w:val="-8"/>
                <w:szCs w:val="24"/>
              </w:rPr>
            </w:pPr>
          </w:p>
        </w:tc>
        <w:tc>
          <w:tcPr>
            <w:tcW w:w="2551" w:type="dxa"/>
            <w:vAlign w:val="center"/>
          </w:tcPr>
          <w:p w:rsidR="00EA655C" w:rsidRPr="00127C7B" w:rsidRDefault="00EA655C" w:rsidP="00906A75">
            <w:pPr>
              <w:spacing w:line="240" w:lineRule="atLeast"/>
              <w:ind w:right="-57"/>
              <w:jc w:val="center"/>
              <w:rPr>
                <w:rFonts w:ascii="仿宋" w:eastAsia="仿宋" w:hAnsi="仿宋" w:hint="eastAsia"/>
                <w:szCs w:val="21"/>
              </w:rPr>
            </w:pPr>
            <w:r w:rsidRPr="00127C7B">
              <w:rPr>
                <w:rFonts w:ascii="仿宋" w:eastAsia="仿宋" w:hAnsi="仿宋" w:hint="eastAsia"/>
                <w:szCs w:val="21"/>
              </w:rPr>
              <w:t>刑事司法国际准则</w:t>
            </w:r>
          </w:p>
        </w:tc>
        <w:tc>
          <w:tcPr>
            <w:tcW w:w="1199" w:type="dxa"/>
            <w:vAlign w:val="center"/>
          </w:tcPr>
          <w:p w:rsidR="00EA655C" w:rsidRPr="00587EFC" w:rsidRDefault="00EA655C" w:rsidP="00906A75">
            <w:pPr>
              <w:adjustRightInd w:val="0"/>
              <w:snapToGrid w:val="0"/>
              <w:jc w:val="center"/>
              <w:rPr>
                <w:rFonts w:ascii="仿宋" w:eastAsia="仿宋" w:hAnsi="仿宋"/>
                <w:szCs w:val="24"/>
              </w:rPr>
            </w:pPr>
          </w:p>
        </w:tc>
        <w:tc>
          <w:tcPr>
            <w:tcW w:w="1700" w:type="dxa"/>
            <w:vAlign w:val="center"/>
          </w:tcPr>
          <w:p w:rsidR="00EA655C" w:rsidRPr="00587EFC" w:rsidRDefault="00EA655C" w:rsidP="00906A75">
            <w:pPr>
              <w:adjustRightInd w:val="0"/>
              <w:snapToGrid w:val="0"/>
              <w:jc w:val="center"/>
              <w:rPr>
                <w:rFonts w:ascii="仿宋" w:eastAsia="仿宋" w:hAnsi="仿宋"/>
                <w:szCs w:val="24"/>
              </w:rPr>
            </w:pP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36</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992"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EA655C" w:rsidRPr="00587EFC" w:rsidRDefault="00EA655C" w:rsidP="00906A75">
            <w:pPr>
              <w:spacing w:line="240" w:lineRule="atLeast"/>
              <w:ind w:leftChars="-27" w:left="-65" w:right="-57"/>
              <w:jc w:val="center"/>
              <w:rPr>
                <w:rFonts w:ascii="仿宋" w:eastAsia="仿宋" w:hAnsi="仿宋"/>
                <w:szCs w:val="24"/>
              </w:rPr>
            </w:pPr>
          </w:p>
        </w:tc>
        <w:tc>
          <w:tcPr>
            <w:tcW w:w="2060" w:type="dxa"/>
            <w:vMerge/>
            <w:vAlign w:val="center"/>
          </w:tcPr>
          <w:p w:rsidR="00EA655C" w:rsidRPr="00587EFC" w:rsidRDefault="00EA655C" w:rsidP="00906A75">
            <w:pPr>
              <w:adjustRightInd w:val="0"/>
              <w:snapToGrid w:val="0"/>
              <w:ind w:leftChars="-27" w:left="-65" w:right="-57"/>
              <w:jc w:val="left"/>
              <w:rPr>
                <w:rFonts w:ascii="仿宋" w:eastAsia="仿宋" w:hAnsi="仿宋"/>
                <w:szCs w:val="24"/>
              </w:rPr>
            </w:pPr>
          </w:p>
        </w:tc>
      </w:tr>
      <w:tr w:rsidR="00EA655C" w:rsidRPr="00587EFC" w:rsidTr="00660A5E">
        <w:trPr>
          <w:cantSplit/>
          <w:trHeight w:val="645"/>
          <w:jc w:val="center"/>
        </w:trPr>
        <w:tc>
          <w:tcPr>
            <w:tcW w:w="1453" w:type="dxa"/>
            <w:vMerge/>
            <w:vAlign w:val="center"/>
          </w:tcPr>
          <w:p w:rsidR="00EA655C" w:rsidRPr="00587EFC" w:rsidRDefault="00EA655C" w:rsidP="00906A75">
            <w:pPr>
              <w:spacing w:line="240" w:lineRule="atLeast"/>
              <w:jc w:val="center"/>
              <w:rPr>
                <w:rFonts w:ascii="仿宋" w:eastAsia="仿宋" w:hAnsi="仿宋"/>
                <w:szCs w:val="24"/>
              </w:rPr>
            </w:pPr>
          </w:p>
        </w:tc>
        <w:tc>
          <w:tcPr>
            <w:tcW w:w="1456" w:type="dxa"/>
            <w:gridSpan w:val="2"/>
            <w:vMerge/>
            <w:vAlign w:val="center"/>
          </w:tcPr>
          <w:p w:rsidR="00EA655C" w:rsidRPr="00587EFC" w:rsidRDefault="00EA655C" w:rsidP="00906A75">
            <w:pPr>
              <w:spacing w:line="240" w:lineRule="atLeast"/>
              <w:jc w:val="center"/>
              <w:rPr>
                <w:rFonts w:ascii="仿宋" w:eastAsia="仿宋" w:hAnsi="仿宋"/>
                <w:spacing w:val="-8"/>
                <w:szCs w:val="24"/>
              </w:rPr>
            </w:pPr>
          </w:p>
        </w:tc>
        <w:tc>
          <w:tcPr>
            <w:tcW w:w="2551" w:type="dxa"/>
            <w:vAlign w:val="center"/>
          </w:tcPr>
          <w:p w:rsidR="00EA655C" w:rsidRPr="00127C7B" w:rsidRDefault="00EA655C" w:rsidP="00906A75">
            <w:pPr>
              <w:spacing w:line="240" w:lineRule="atLeast"/>
              <w:ind w:right="-57"/>
              <w:jc w:val="center"/>
              <w:rPr>
                <w:rFonts w:ascii="仿宋" w:eastAsia="仿宋" w:hAnsi="仿宋" w:hint="eastAsia"/>
                <w:szCs w:val="21"/>
              </w:rPr>
            </w:pPr>
            <w:r w:rsidRPr="00127C7B">
              <w:rPr>
                <w:rFonts w:ascii="仿宋" w:eastAsia="仿宋" w:hAnsi="仿宋" w:hint="eastAsia"/>
                <w:szCs w:val="21"/>
              </w:rPr>
              <w:t>专业外语</w:t>
            </w:r>
          </w:p>
        </w:tc>
        <w:tc>
          <w:tcPr>
            <w:tcW w:w="1199" w:type="dxa"/>
            <w:vAlign w:val="center"/>
          </w:tcPr>
          <w:p w:rsidR="00EA655C" w:rsidRPr="00587EFC" w:rsidRDefault="00EA655C" w:rsidP="00906A75">
            <w:pPr>
              <w:adjustRightInd w:val="0"/>
              <w:snapToGrid w:val="0"/>
              <w:jc w:val="center"/>
              <w:rPr>
                <w:rFonts w:ascii="仿宋" w:eastAsia="仿宋" w:hAnsi="仿宋"/>
                <w:szCs w:val="24"/>
              </w:rPr>
            </w:pPr>
          </w:p>
        </w:tc>
        <w:tc>
          <w:tcPr>
            <w:tcW w:w="1700" w:type="dxa"/>
            <w:vAlign w:val="center"/>
          </w:tcPr>
          <w:p w:rsidR="00EA655C" w:rsidRPr="00587EFC" w:rsidRDefault="00EA655C" w:rsidP="00906A75">
            <w:pPr>
              <w:adjustRightInd w:val="0"/>
              <w:snapToGrid w:val="0"/>
              <w:jc w:val="center"/>
              <w:rPr>
                <w:rFonts w:ascii="仿宋" w:eastAsia="仿宋" w:hAnsi="仿宋"/>
                <w:szCs w:val="24"/>
              </w:rPr>
            </w:pP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36</w:t>
            </w:r>
          </w:p>
        </w:tc>
        <w:tc>
          <w:tcPr>
            <w:tcW w:w="709"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992" w:type="dxa"/>
            <w:vAlign w:val="center"/>
          </w:tcPr>
          <w:p w:rsidR="00EA655C" w:rsidRPr="00587EFC" w:rsidRDefault="00EA655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EA655C" w:rsidRPr="00587EFC" w:rsidRDefault="00EA655C" w:rsidP="00906A75">
            <w:pPr>
              <w:spacing w:line="240" w:lineRule="atLeast"/>
              <w:ind w:leftChars="-27" w:left="-65" w:right="-57"/>
              <w:jc w:val="center"/>
              <w:rPr>
                <w:rFonts w:ascii="仿宋" w:eastAsia="仿宋" w:hAnsi="仿宋"/>
                <w:szCs w:val="24"/>
              </w:rPr>
            </w:pPr>
          </w:p>
        </w:tc>
        <w:tc>
          <w:tcPr>
            <w:tcW w:w="2060" w:type="dxa"/>
            <w:vMerge/>
            <w:vAlign w:val="center"/>
          </w:tcPr>
          <w:p w:rsidR="00EA655C" w:rsidRPr="00587EFC" w:rsidRDefault="00EA655C" w:rsidP="00906A75">
            <w:pPr>
              <w:adjustRightInd w:val="0"/>
              <w:snapToGrid w:val="0"/>
              <w:ind w:leftChars="-27" w:left="-65" w:right="-57"/>
              <w:jc w:val="left"/>
              <w:rPr>
                <w:rFonts w:ascii="仿宋" w:eastAsia="仿宋" w:hAnsi="仿宋"/>
                <w:szCs w:val="24"/>
              </w:rPr>
            </w:pPr>
          </w:p>
        </w:tc>
      </w:tr>
      <w:tr w:rsidR="00587EFC" w:rsidRPr="00587EFC" w:rsidTr="00587EFC">
        <w:trPr>
          <w:cantSplit/>
          <w:trHeight w:val="624"/>
          <w:jc w:val="center"/>
        </w:trPr>
        <w:tc>
          <w:tcPr>
            <w:tcW w:w="2909" w:type="dxa"/>
            <w:gridSpan w:val="3"/>
            <w:vMerge w:val="restart"/>
            <w:vAlign w:val="center"/>
          </w:tcPr>
          <w:p w:rsidR="00587EFC" w:rsidRPr="00587EFC" w:rsidRDefault="00587EFC" w:rsidP="00906A75">
            <w:pPr>
              <w:spacing w:line="240" w:lineRule="atLeast"/>
              <w:jc w:val="center"/>
              <w:rPr>
                <w:rFonts w:ascii="仿宋" w:eastAsia="仿宋" w:hAnsi="仿宋"/>
                <w:szCs w:val="24"/>
              </w:rPr>
            </w:pPr>
            <w:r w:rsidRPr="00587EFC">
              <w:rPr>
                <w:rFonts w:ascii="仿宋" w:eastAsia="仿宋" w:hAnsi="仿宋"/>
                <w:szCs w:val="24"/>
              </w:rPr>
              <w:t>补修课程</w:t>
            </w:r>
          </w:p>
        </w:tc>
        <w:tc>
          <w:tcPr>
            <w:tcW w:w="2551"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宪法学</w:t>
            </w:r>
          </w:p>
        </w:tc>
        <w:tc>
          <w:tcPr>
            <w:tcW w:w="119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1700" w:type="dxa"/>
            <w:vAlign w:val="center"/>
          </w:tcPr>
          <w:p w:rsidR="00587EFC" w:rsidRPr="00587EFC" w:rsidRDefault="00587EFC" w:rsidP="00906A75">
            <w:pPr>
              <w:adjustRightInd w:val="0"/>
              <w:snapToGrid w:val="0"/>
              <w:jc w:val="center"/>
              <w:rPr>
                <w:rFonts w:ascii="仿宋" w:eastAsia="仿宋" w:hAnsi="仿宋"/>
                <w:szCs w:val="24"/>
              </w:rPr>
            </w:pP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36</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992"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587EFC" w:rsidRPr="00587EFC" w:rsidRDefault="00587EFC" w:rsidP="00906A75">
            <w:pPr>
              <w:spacing w:line="240" w:lineRule="atLeast"/>
              <w:ind w:right="-57"/>
              <w:rPr>
                <w:rFonts w:ascii="仿宋" w:eastAsia="仿宋" w:hAnsi="仿宋"/>
                <w:szCs w:val="24"/>
              </w:rPr>
            </w:pPr>
            <w:r w:rsidRPr="00587EFC">
              <w:rPr>
                <w:rFonts w:ascii="仿宋" w:eastAsia="仿宋" w:hAnsi="仿宋" w:hint="eastAsia"/>
                <w:szCs w:val="24"/>
              </w:rPr>
              <w:t>考查</w:t>
            </w:r>
          </w:p>
        </w:tc>
        <w:tc>
          <w:tcPr>
            <w:tcW w:w="2060" w:type="dxa"/>
            <w:vMerge w:val="restart"/>
            <w:vAlign w:val="center"/>
          </w:tcPr>
          <w:p w:rsidR="00587EFC" w:rsidRPr="00587EFC" w:rsidRDefault="00587EFC" w:rsidP="00906A75">
            <w:pPr>
              <w:spacing w:line="240" w:lineRule="atLeast"/>
              <w:ind w:leftChars="-27" w:left="-65" w:right="-57"/>
              <w:jc w:val="left"/>
              <w:rPr>
                <w:rFonts w:ascii="仿宋" w:eastAsia="仿宋" w:hAnsi="仿宋"/>
                <w:szCs w:val="24"/>
              </w:rPr>
            </w:pPr>
            <w:r w:rsidRPr="00587EFC">
              <w:rPr>
                <w:rFonts w:ascii="仿宋" w:eastAsia="仿宋" w:hAnsi="仿宋"/>
                <w:szCs w:val="24"/>
              </w:rPr>
              <w:t>学院安排研究生补修有关课程，</w:t>
            </w:r>
            <w:r w:rsidRPr="00587EFC">
              <w:rPr>
                <w:rFonts w:ascii="仿宋" w:eastAsia="仿宋" w:hAnsi="仿宋" w:hint="eastAsia"/>
                <w:szCs w:val="24"/>
              </w:rPr>
              <w:t>每门课36学时，各</w:t>
            </w:r>
            <w:r w:rsidRPr="00587EFC">
              <w:rPr>
                <w:rFonts w:ascii="仿宋" w:eastAsia="仿宋" w:hAnsi="仿宋"/>
                <w:szCs w:val="24"/>
              </w:rPr>
              <w:t>记</w:t>
            </w:r>
            <w:r w:rsidRPr="00587EFC">
              <w:rPr>
                <w:rFonts w:ascii="仿宋" w:eastAsia="仿宋" w:hAnsi="仿宋" w:hint="eastAsia"/>
                <w:szCs w:val="24"/>
              </w:rPr>
              <w:t>2</w:t>
            </w:r>
            <w:r w:rsidRPr="00587EFC">
              <w:rPr>
                <w:rFonts w:ascii="仿宋" w:eastAsia="仿宋" w:hAnsi="仿宋"/>
                <w:szCs w:val="24"/>
              </w:rPr>
              <w:t>学分。</w:t>
            </w:r>
          </w:p>
        </w:tc>
      </w:tr>
      <w:tr w:rsidR="00587EFC" w:rsidRPr="00587EFC" w:rsidTr="00587EFC">
        <w:trPr>
          <w:cantSplit/>
          <w:trHeight w:val="624"/>
          <w:jc w:val="center"/>
        </w:trPr>
        <w:tc>
          <w:tcPr>
            <w:tcW w:w="2909" w:type="dxa"/>
            <w:gridSpan w:val="3"/>
            <w:vMerge/>
            <w:vAlign w:val="center"/>
          </w:tcPr>
          <w:p w:rsidR="00587EFC" w:rsidRPr="00587EFC" w:rsidRDefault="00587EFC" w:rsidP="00906A75">
            <w:pPr>
              <w:jc w:val="center"/>
              <w:rPr>
                <w:rFonts w:eastAsia="宋体"/>
                <w:sz w:val="21"/>
                <w:szCs w:val="24"/>
              </w:rPr>
            </w:pPr>
          </w:p>
        </w:tc>
        <w:tc>
          <w:tcPr>
            <w:tcW w:w="2551"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行政法学</w:t>
            </w:r>
          </w:p>
        </w:tc>
        <w:tc>
          <w:tcPr>
            <w:tcW w:w="1199" w:type="dxa"/>
            <w:vAlign w:val="center"/>
          </w:tcPr>
          <w:p w:rsidR="00587EFC" w:rsidRPr="00587EFC" w:rsidRDefault="00587EFC" w:rsidP="00906A75">
            <w:pPr>
              <w:adjustRightInd w:val="0"/>
              <w:snapToGrid w:val="0"/>
              <w:jc w:val="center"/>
              <w:rPr>
                <w:rFonts w:ascii="仿宋" w:eastAsia="仿宋" w:hAnsi="仿宋"/>
                <w:szCs w:val="24"/>
              </w:rPr>
            </w:pPr>
          </w:p>
        </w:tc>
        <w:tc>
          <w:tcPr>
            <w:tcW w:w="1700" w:type="dxa"/>
            <w:vAlign w:val="center"/>
          </w:tcPr>
          <w:p w:rsidR="00587EFC" w:rsidRPr="00587EFC" w:rsidRDefault="00587EFC" w:rsidP="00906A75">
            <w:pPr>
              <w:adjustRightInd w:val="0"/>
              <w:snapToGrid w:val="0"/>
              <w:jc w:val="center"/>
              <w:rPr>
                <w:rFonts w:ascii="仿宋" w:eastAsia="仿宋" w:hAnsi="仿宋"/>
                <w:szCs w:val="24"/>
              </w:rPr>
            </w:pP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36</w:t>
            </w:r>
          </w:p>
        </w:tc>
        <w:tc>
          <w:tcPr>
            <w:tcW w:w="709"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1</w:t>
            </w:r>
          </w:p>
        </w:tc>
        <w:tc>
          <w:tcPr>
            <w:tcW w:w="992" w:type="dxa"/>
            <w:vAlign w:val="center"/>
          </w:tcPr>
          <w:p w:rsidR="00587EFC" w:rsidRPr="00587EFC" w:rsidRDefault="00587EFC" w:rsidP="00906A75">
            <w:pPr>
              <w:adjustRightInd w:val="0"/>
              <w:snapToGrid w:val="0"/>
              <w:jc w:val="center"/>
              <w:rPr>
                <w:rFonts w:ascii="仿宋" w:eastAsia="仿宋" w:hAnsi="仿宋"/>
                <w:szCs w:val="24"/>
              </w:rPr>
            </w:pPr>
            <w:r w:rsidRPr="00587EFC">
              <w:rPr>
                <w:rFonts w:ascii="仿宋" w:eastAsia="仿宋" w:hAnsi="仿宋" w:hint="eastAsia"/>
                <w:szCs w:val="24"/>
              </w:rPr>
              <w:t>讲授</w:t>
            </w:r>
          </w:p>
        </w:tc>
        <w:tc>
          <w:tcPr>
            <w:tcW w:w="851" w:type="dxa"/>
            <w:vAlign w:val="center"/>
          </w:tcPr>
          <w:p w:rsidR="00587EFC" w:rsidRPr="00587EFC" w:rsidRDefault="00587EFC" w:rsidP="00906A75">
            <w:pPr>
              <w:jc w:val="center"/>
              <w:rPr>
                <w:szCs w:val="24"/>
              </w:rPr>
            </w:pPr>
          </w:p>
        </w:tc>
        <w:tc>
          <w:tcPr>
            <w:tcW w:w="2060" w:type="dxa"/>
            <w:vMerge/>
            <w:vAlign w:val="center"/>
          </w:tcPr>
          <w:p w:rsidR="00587EFC" w:rsidRPr="00587EFC" w:rsidRDefault="00587EFC" w:rsidP="00906A75">
            <w:pPr>
              <w:jc w:val="center"/>
              <w:rPr>
                <w:szCs w:val="24"/>
              </w:rPr>
            </w:pPr>
          </w:p>
        </w:tc>
      </w:tr>
      <w:tr w:rsidR="00587EFC" w:rsidRPr="00587EFC" w:rsidTr="00587EFC">
        <w:trPr>
          <w:cantSplit/>
          <w:trHeight w:val="450"/>
          <w:jc w:val="center"/>
        </w:trPr>
        <w:tc>
          <w:tcPr>
            <w:tcW w:w="2909" w:type="dxa"/>
            <w:gridSpan w:val="3"/>
            <w:vMerge w:val="restart"/>
            <w:textDirection w:val="tbRlV"/>
            <w:vAlign w:val="center"/>
          </w:tcPr>
          <w:p w:rsidR="00587EFC" w:rsidRPr="00587EFC" w:rsidRDefault="00587EFC" w:rsidP="00906A75">
            <w:pPr>
              <w:spacing w:line="240" w:lineRule="atLeast"/>
              <w:ind w:left="113" w:right="113"/>
              <w:jc w:val="center"/>
              <w:rPr>
                <w:rFonts w:ascii="仿宋" w:eastAsia="仿宋" w:hAnsi="仿宋"/>
                <w:szCs w:val="24"/>
              </w:rPr>
            </w:pPr>
            <w:r w:rsidRPr="00587EFC">
              <w:rPr>
                <w:rFonts w:ascii="仿宋" w:eastAsia="仿宋" w:hAnsi="仿宋"/>
                <w:szCs w:val="24"/>
              </w:rPr>
              <w:lastRenderedPageBreak/>
              <w:t>其他</w:t>
            </w:r>
            <w:r w:rsidRPr="00587EFC">
              <w:rPr>
                <w:rFonts w:ascii="仿宋" w:eastAsia="仿宋" w:hAnsi="仿宋" w:hint="eastAsia"/>
                <w:szCs w:val="24"/>
              </w:rPr>
              <w:t>培养</w:t>
            </w:r>
            <w:r w:rsidRPr="00587EFC">
              <w:rPr>
                <w:rFonts w:ascii="仿宋" w:eastAsia="仿宋" w:hAnsi="仿宋"/>
                <w:szCs w:val="24"/>
              </w:rPr>
              <w:t>环节</w:t>
            </w:r>
          </w:p>
        </w:tc>
        <w:tc>
          <w:tcPr>
            <w:tcW w:w="2551" w:type="dxa"/>
            <w:vAlign w:val="center"/>
          </w:tcPr>
          <w:p w:rsidR="00587EFC" w:rsidRPr="00587EFC" w:rsidRDefault="00587EFC" w:rsidP="00906A75">
            <w:pPr>
              <w:spacing w:line="240" w:lineRule="atLeast"/>
              <w:ind w:right="-57"/>
              <w:jc w:val="center"/>
              <w:rPr>
                <w:rFonts w:ascii="仿宋" w:eastAsia="仿宋" w:hAnsi="仿宋"/>
                <w:szCs w:val="24"/>
              </w:rPr>
            </w:pPr>
            <w:r w:rsidRPr="00587EFC">
              <w:rPr>
                <w:rFonts w:ascii="仿宋" w:eastAsia="仿宋" w:hAnsi="仿宋" w:hint="eastAsia"/>
                <w:szCs w:val="24"/>
              </w:rPr>
              <w:t>1.文献阅读与综述</w:t>
            </w:r>
          </w:p>
          <w:p w:rsidR="00587EFC" w:rsidRPr="00587EFC" w:rsidRDefault="00587EFC" w:rsidP="00906A75">
            <w:pPr>
              <w:spacing w:line="240" w:lineRule="atLeast"/>
              <w:ind w:right="-57"/>
              <w:jc w:val="center"/>
              <w:rPr>
                <w:rFonts w:ascii="仿宋" w:eastAsia="仿宋" w:hAnsi="仿宋"/>
                <w:szCs w:val="24"/>
              </w:rPr>
            </w:pPr>
            <w:r w:rsidRPr="00587EFC">
              <w:rPr>
                <w:rFonts w:ascii="仿宋" w:eastAsia="仿宋" w:hAnsi="仿宋" w:hint="eastAsia"/>
                <w:szCs w:val="24"/>
              </w:rPr>
              <w:t>（导师考核）</w:t>
            </w:r>
          </w:p>
        </w:tc>
        <w:tc>
          <w:tcPr>
            <w:tcW w:w="2899" w:type="dxa"/>
            <w:gridSpan w:val="2"/>
            <w:vAlign w:val="center"/>
          </w:tcPr>
          <w:p w:rsidR="00587EFC" w:rsidRPr="00587EFC" w:rsidRDefault="00587EFC" w:rsidP="00906A75">
            <w:pPr>
              <w:ind w:firstLineChars="200" w:firstLine="480"/>
              <w:rPr>
                <w:rFonts w:ascii="仿宋" w:eastAsia="仿宋" w:hAnsi="仿宋"/>
                <w:szCs w:val="24"/>
              </w:rPr>
            </w:pPr>
            <w:r w:rsidRPr="00587EFC">
              <w:rPr>
                <w:rFonts w:ascii="仿宋" w:eastAsia="仿宋" w:hAnsi="仿宋" w:hint="eastAsia"/>
                <w:szCs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587EFC" w:rsidRPr="00587EFC" w:rsidRDefault="00587EFC" w:rsidP="00906A75">
            <w:pPr>
              <w:rPr>
                <w:rFonts w:ascii="仿宋" w:eastAsia="仿宋" w:hAnsi="仿宋"/>
                <w:szCs w:val="24"/>
              </w:rPr>
            </w:pPr>
            <w:r w:rsidRPr="00587EFC">
              <w:rPr>
                <w:rFonts w:ascii="仿宋" w:eastAsia="仿宋" w:hAnsi="仿宋" w:hint="eastAsia"/>
                <w:szCs w:val="24"/>
              </w:rPr>
              <w:t>硕士研究生第1至第4学期，每学期精读专著不少于2本，具体书目由导师指定，可以通过读书报告或书评形式考核。</w:t>
            </w:r>
          </w:p>
        </w:tc>
        <w:tc>
          <w:tcPr>
            <w:tcW w:w="709" w:type="dxa"/>
            <w:vAlign w:val="center"/>
          </w:tcPr>
          <w:p w:rsidR="00587EFC" w:rsidRPr="00587EFC" w:rsidRDefault="00587EFC" w:rsidP="00906A75">
            <w:pPr>
              <w:spacing w:line="240" w:lineRule="atLeast"/>
              <w:ind w:right="-57"/>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587EFC" w:rsidRPr="00587EFC" w:rsidRDefault="00587EFC" w:rsidP="00906A75">
            <w:pPr>
              <w:spacing w:line="240" w:lineRule="atLeast"/>
              <w:ind w:right="-57"/>
              <w:jc w:val="center"/>
              <w:rPr>
                <w:rFonts w:ascii="仿宋" w:eastAsia="仿宋" w:hAnsi="仿宋"/>
                <w:szCs w:val="24"/>
              </w:rPr>
            </w:pPr>
          </w:p>
        </w:tc>
        <w:tc>
          <w:tcPr>
            <w:tcW w:w="709" w:type="dxa"/>
            <w:vAlign w:val="center"/>
          </w:tcPr>
          <w:p w:rsidR="00587EFC" w:rsidRPr="00587EFC" w:rsidRDefault="00587EFC" w:rsidP="00906A75">
            <w:pPr>
              <w:spacing w:line="240" w:lineRule="atLeast"/>
              <w:ind w:right="-57"/>
              <w:jc w:val="center"/>
              <w:rPr>
                <w:rFonts w:ascii="仿宋" w:eastAsia="仿宋" w:hAnsi="仿宋"/>
                <w:szCs w:val="24"/>
              </w:rPr>
            </w:pPr>
          </w:p>
        </w:tc>
        <w:tc>
          <w:tcPr>
            <w:tcW w:w="992" w:type="dxa"/>
            <w:vAlign w:val="center"/>
          </w:tcPr>
          <w:p w:rsidR="00587EFC" w:rsidRPr="00587EFC" w:rsidRDefault="00587EFC" w:rsidP="00906A75">
            <w:pPr>
              <w:ind w:left="-57" w:right="-57"/>
              <w:jc w:val="center"/>
              <w:rPr>
                <w:rFonts w:ascii="仿宋" w:eastAsia="仿宋" w:hAnsi="仿宋"/>
                <w:szCs w:val="24"/>
              </w:rPr>
            </w:pPr>
          </w:p>
        </w:tc>
        <w:tc>
          <w:tcPr>
            <w:tcW w:w="851" w:type="dxa"/>
            <w:vAlign w:val="center"/>
          </w:tcPr>
          <w:p w:rsidR="00587EFC" w:rsidRPr="00587EFC" w:rsidRDefault="00587EFC" w:rsidP="00906A75">
            <w:pPr>
              <w:spacing w:line="240" w:lineRule="atLeast"/>
              <w:ind w:right="-57"/>
              <w:jc w:val="center"/>
              <w:rPr>
                <w:rFonts w:ascii="仿宋" w:eastAsia="仿宋" w:hAnsi="仿宋"/>
                <w:szCs w:val="24"/>
              </w:rPr>
            </w:pPr>
            <w:r w:rsidRPr="00587EFC">
              <w:rPr>
                <w:rFonts w:ascii="仿宋" w:eastAsia="仿宋" w:hAnsi="仿宋"/>
                <w:szCs w:val="24"/>
              </w:rPr>
              <w:t>考查</w:t>
            </w:r>
          </w:p>
        </w:tc>
        <w:tc>
          <w:tcPr>
            <w:tcW w:w="2060" w:type="dxa"/>
            <w:vMerge w:val="restart"/>
            <w:vAlign w:val="center"/>
          </w:tcPr>
          <w:p w:rsidR="00587EFC" w:rsidRPr="00587EFC" w:rsidRDefault="00587EFC" w:rsidP="00906A75">
            <w:pPr>
              <w:spacing w:line="240" w:lineRule="atLeast"/>
              <w:ind w:leftChars="-27" w:left="-65" w:right="-57"/>
              <w:jc w:val="left"/>
              <w:rPr>
                <w:rFonts w:ascii="仿宋" w:eastAsia="仿宋" w:hAnsi="仿宋"/>
                <w:szCs w:val="24"/>
              </w:rPr>
            </w:pPr>
            <w:r w:rsidRPr="00587EFC">
              <w:rPr>
                <w:rFonts w:ascii="仿宋" w:eastAsia="仿宋" w:hAnsi="仿宋" w:hint="eastAsia"/>
                <w:szCs w:val="24"/>
              </w:rPr>
              <w:t>硕士研究生所修学分不低于6学分。</w:t>
            </w:r>
          </w:p>
        </w:tc>
      </w:tr>
      <w:tr w:rsidR="00587EFC" w:rsidRPr="00587EFC" w:rsidTr="00587EFC">
        <w:trPr>
          <w:cantSplit/>
          <w:trHeight w:val="1951"/>
          <w:jc w:val="center"/>
        </w:trPr>
        <w:tc>
          <w:tcPr>
            <w:tcW w:w="2909" w:type="dxa"/>
            <w:gridSpan w:val="3"/>
            <w:vMerge/>
            <w:vAlign w:val="center"/>
          </w:tcPr>
          <w:p w:rsidR="00587EFC" w:rsidRPr="00587EFC" w:rsidRDefault="00587EFC" w:rsidP="00906A75">
            <w:pPr>
              <w:spacing w:line="240" w:lineRule="atLeast"/>
              <w:jc w:val="center"/>
              <w:rPr>
                <w:rFonts w:ascii="仿宋" w:eastAsia="仿宋" w:hAnsi="仿宋"/>
                <w:szCs w:val="24"/>
              </w:rPr>
            </w:pPr>
          </w:p>
        </w:tc>
        <w:tc>
          <w:tcPr>
            <w:tcW w:w="2551" w:type="dxa"/>
            <w:vAlign w:val="center"/>
          </w:tcPr>
          <w:p w:rsidR="00587EFC" w:rsidRPr="00587EFC" w:rsidRDefault="00587EFC" w:rsidP="00906A75">
            <w:pPr>
              <w:spacing w:line="240" w:lineRule="atLeast"/>
              <w:ind w:right="-57"/>
              <w:jc w:val="center"/>
              <w:rPr>
                <w:rFonts w:ascii="仿宋" w:eastAsia="仿宋" w:hAnsi="仿宋"/>
                <w:szCs w:val="24"/>
              </w:rPr>
            </w:pPr>
            <w:r w:rsidRPr="00587EFC">
              <w:rPr>
                <w:rFonts w:ascii="仿宋" w:eastAsia="仿宋" w:hAnsi="仿宋" w:hint="eastAsia"/>
                <w:szCs w:val="24"/>
              </w:rPr>
              <w:t>2.科研环节</w:t>
            </w:r>
          </w:p>
          <w:p w:rsidR="00587EFC" w:rsidRPr="00587EFC" w:rsidRDefault="00587EFC" w:rsidP="00906A75">
            <w:pPr>
              <w:spacing w:line="240" w:lineRule="atLeast"/>
              <w:ind w:right="-57"/>
              <w:jc w:val="center"/>
              <w:rPr>
                <w:rFonts w:ascii="仿宋" w:eastAsia="仿宋" w:hAnsi="仿宋"/>
                <w:szCs w:val="24"/>
              </w:rPr>
            </w:pPr>
            <w:r w:rsidRPr="00587EFC">
              <w:rPr>
                <w:rFonts w:ascii="仿宋" w:eastAsia="仿宋" w:hAnsi="仿宋" w:hint="eastAsia"/>
                <w:szCs w:val="24"/>
              </w:rPr>
              <w:t>（导师考核）</w:t>
            </w:r>
          </w:p>
        </w:tc>
        <w:tc>
          <w:tcPr>
            <w:tcW w:w="2899" w:type="dxa"/>
            <w:gridSpan w:val="2"/>
            <w:vAlign w:val="center"/>
          </w:tcPr>
          <w:p w:rsidR="00587EFC" w:rsidRPr="00587EFC" w:rsidRDefault="00587EFC" w:rsidP="00906A75">
            <w:pPr>
              <w:rPr>
                <w:rFonts w:ascii="仿宋" w:eastAsia="仿宋" w:hAnsi="仿宋"/>
                <w:szCs w:val="24"/>
              </w:rPr>
            </w:pPr>
            <w:r w:rsidRPr="00587EFC">
              <w:rPr>
                <w:rFonts w:ascii="仿宋" w:eastAsia="仿宋" w:hAnsi="仿宋" w:hint="eastAsia"/>
                <w:szCs w:val="24"/>
              </w:rPr>
              <w:t>硕士研究生第1至第4学期，每学期应提交学期论文1篇，每篇不少于</w:t>
            </w:r>
            <w:r w:rsidRPr="00587EFC">
              <w:rPr>
                <w:rFonts w:ascii="仿宋" w:eastAsia="仿宋" w:hAnsi="仿宋"/>
                <w:szCs w:val="24"/>
              </w:rPr>
              <w:t>5</w:t>
            </w:r>
            <w:r w:rsidRPr="00587EFC">
              <w:rPr>
                <w:rFonts w:ascii="仿宋" w:eastAsia="仿宋" w:hAnsi="仿宋" w:hint="eastAsia"/>
                <w:szCs w:val="24"/>
              </w:rPr>
              <w:t>000字。其中，第1、3学期的学期论文可以以读书报告的形式提交，报告篇幅不少于3000字。</w:t>
            </w:r>
          </w:p>
        </w:tc>
        <w:tc>
          <w:tcPr>
            <w:tcW w:w="709" w:type="dxa"/>
            <w:vAlign w:val="center"/>
          </w:tcPr>
          <w:p w:rsidR="00587EFC" w:rsidRPr="00587EFC" w:rsidRDefault="00587EFC" w:rsidP="00906A75">
            <w:pPr>
              <w:spacing w:line="240" w:lineRule="atLeast"/>
              <w:ind w:right="-57"/>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587EFC" w:rsidRPr="00587EFC" w:rsidRDefault="00587EFC" w:rsidP="00906A75">
            <w:pPr>
              <w:spacing w:line="240" w:lineRule="atLeast"/>
              <w:ind w:right="-57"/>
              <w:jc w:val="center"/>
              <w:rPr>
                <w:rFonts w:ascii="仿宋" w:eastAsia="仿宋" w:hAnsi="仿宋"/>
                <w:szCs w:val="24"/>
              </w:rPr>
            </w:pPr>
          </w:p>
        </w:tc>
        <w:tc>
          <w:tcPr>
            <w:tcW w:w="709" w:type="dxa"/>
            <w:vAlign w:val="center"/>
          </w:tcPr>
          <w:p w:rsidR="00587EFC" w:rsidRPr="00587EFC" w:rsidRDefault="00587EFC" w:rsidP="00906A75">
            <w:pPr>
              <w:spacing w:line="240" w:lineRule="atLeast"/>
              <w:ind w:right="-57"/>
              <w:jc w:val="center"/>
              <w:rPr>
                <w:rFonts w:ascii="仿宋" w:eastAsia="仿宋" w:hAnsi="仿宋"/>
                <w:szCs w:val="24"/>
              </w:rPr>
            </w:pPr>
          </w:p>
        </w:tc>
        <w:tc>
          <w:tcPr>
            <w:tcW w:w="992" w:type="dxa"/>
            <w:vAlign w:val="center"/>
          </w:tcPr>
          <w:p w:rsidR="00587EFC" w:rsidRPr="00587EFC" w:rsidRDefault="00587EFC" w:rsidP="00906A75">
            <w:pPr>
              <w:ind w:left="-57" w:right="-57"/>
              <w:jc w:val="center"/>
              <w:rPr>
                <w:rFonts w:ascii="仿宋" w:eastAsia="仿宋" w:hAnsi="仿宋"/>
                <w:szCs w:val="24"/>
              </w:rPr>
            </w:pPr>
          </w:p>
        </w:tc>
        <w:tc>
          <w:tcPr>
            <w:tcW w:w="851" w:type="dxa"/>
            <w:vAlign w:val="center"/>
          </w:tcPr>
          <w:p w:rsidR="00587EFC" w:rsidRPr="00587EFC" w:rsidRDefault="00587EFC" w:rsidP="00906A75">
            <w:pPr>
              <w:spacing w:line="240" w:lineRule="atLeast"/>
              <w:ind w:right="-57"/>
              <w:jc w:val="center"/>
              <w:rPr>
                <w:rFonts w:ascii="仿宋" w:eastAsia="仿宋" w:hAnsi="仿宋"/>
                <w:szCs w:val="24"/>
              </w:rPr>
            </w:pPr>
            <w:r w:rsidRPr="00587EFC">
              <w:rPr>
                <w:rFonts w:ascii="仿宋" w:eastAsia="仿宋" w:hAnsi="仿宋"/>
                <w:szCs w:val="24"/>
              </w:rPr>
              <w:t>考查</w:t>
            </w:r>
          </w:p>
        </w:tc>
        <w:tc>
          <w:tcPr>
            <w:tcW w:w="2060" w:type="dxa"/>
            <w:vMerge/>
            <w:vAlign w:val="center"/>
          </w:tcPr>
          <w:p w:rsidR="00587EFC" w:rsidRPr="00587EFC" w:rsidRDefault="00587EFC" w:rsidP="00906A75">
            <w:pPr>
              <w:spacing w:line="240" w:lineRule="atLeast"/>
              <w:ind w:leftChars="-27" w:left="-65" w:right="-57"/>
              <w:jc w:val="left"/>
              <w:rPr>
                <w:rFonts w:ascii="仿宋" w:eastAsia="仿宋" w:hAnsi="仿宋"/>
                <w:szCs w:val="24"/>
              </w:rPr>
            </w:pPr>
          </w:p>
        </w:tc>
      </w:tr>
      <w:tr w:rsidR="00587EFC" w:rsidRPr="00587EFC" w:rsidTr="00587EFC">
        <w:trPr>
          <w:cantSplit/>
          <w:trHeight w:val="427"/>
          <w:jc w:val="center"/>
        </w:trPr>
        <w:tc>
          <w:tcPr>
            <w:tcW w:w="2909" w:type="dxa"/>
            <w:gridSpan w:val="3"/>
            <w:vMerge/>
            <w:vAlign w:val="center"/>
          </w:tcPr>
          <w:p w:rsidR="00587EFC" w:rsidRPr="00587EFC" w:rsidRDefault="00587EFC" w:rsidP="00906A75">
            <w:pPr>
              <w:spacing w:line="240" w:lineRule="atLeast"/>
              <w:jc w:val="center"/>
              <w:rPr>
                <w:rFonts w:ascii="仿宋" w:eastAsia="仿宋" w:hAnsi="仿宋"/>
                <w:szCs w:val="24"/>
              </w:rPr>
            </w:pPr>
          </w:p>
        </w:tc>
        <w:tc>
          <w:tcPr>
            <w:tcW w:w="2551" w:type="dxa"/>
            <w:vAlign w:val="center"/>
          </w:tcPr>
          <w:p w:rsidR="00587EFC" w:rsidRPr="00587EFC" w:rsidRDefault="00587EFC" w:rsidP="00906A75">
            <w:pPr>
              <w:spacing w:line="240" w:lineRule="atLeast"/>
              <w:ind w:leftChars="-27" w:left="-65" w:right="-57"/>
              <w:jc w:val="center"/>
              <w:rPr>
                <w:rFonts w:ascii="仿宋" w:eastAsia="仿宋" w:hAnsi="仿宋"/>
                <w:szCs w:val="24"/>
              </w:rPr>
            </w:pPr>
            <w:r w:rsidRPr="00587EFC">
              <w:rPr>
                <w:rFonts w:ascii="仿宋" w:eastAsia="仿宋" w:hAnsi="仿宋" w:hint="eastAsia"/>
                <w:szCs w:val="24"/>
              </w:rPr>
              <w:t>3.社会实践</w:t>
            </w:r>
          </w:p>
          <w:p w:rsidR="00587EFC" w:rsidRPr="00587EFC" w:rsidRDefault="00587EFC" w:rsidP="00906A75">
            <w:pPr>
              <w:spacing w:line="240" w:lineRule="atLeast"/>
              <w:ind w:leftChars="-27" w:left="-65" w:right="-57"/>
              <w:jc w:val="center"/>
              <w:rPr>
                <w:rFonts w:ascii="仿宋" w:eastAsia="仿宋" w:hAnsi="仿宋"/>
                <w:szCs w:val="24"/>
              </w:rPr>
            </w:pPr>
            <w:r w:rsidRPr="00587EFC">
              <w:rPr>
                <w:rFonts w:ascii="仿宋" w:eastAsia="仿宋" w:hAnsi="仿宋" w:hint="eastAsia"/>
                <w:szCs w:val="24"/>
              </w:rPr>
              <w:t>（导师考核）</w:t>
            </w:r>
          </w:p>
          <w:p w:rsidR="00587EFC" w:rsidRPr="00587EFC" w:rsidRDefault="00587EFC" w:rsidP="00906A75">
            <w:pPr>
              <w:spacing w:line="240" w:lineRule="atLeast"/>
              <w:ind w:leftChars="-27" w:left="-65" w:right="-57"/>
              <w:jc w:val="center"/>
              <w:rPr>
                <w:rFonts w:ascii="仿宋" w:eastAsia="仿宋" w:hAnsi="仿宋"/>
                <w:szCs w:val="24"/>
              </w:rPr>
            </w:pPr>
          </w:p>
        </w:tc>
        <w:tc>
          <w:tcPr>
            <w:tcW w:w="2899" w:type="dxa"/>
            <w:gridSpan w:val="2"/>
            <w:vAlign w:val="center"/>
          </w:tcPr>
          <w:p w:rsidR="00587EFC" w:rsidRPr="00587EFC" w:rsidRDefault="00587EFC" w:rsidP="00906A75">
            <w:pPr>
              <w:ind w:firstLineChars="200" w:firstLine="480"/>
              <w:rPr>
                <w:rFonts w:ascii="仿宋" w:eastAsia="仿宋" w:hAnsi="仿宋"/>
                <w:szCs w:val="24"/>
              </w:rPr>
            </w:pPr>
            <w:r w:rsidRPr="00587EFC">
              <w:rPr>
                <w:rFonts w:ascii="仿宋" w:eastAsia="仿宋" w:hAnsi="仿宋" w:hint="eastAsia"/>
                <w:szCs w:val="24"/>
              </w:rPr>
              <w:t>研究生在完成学位课程学习并获得相应学分后，应参加为期不少于2个月的社会实践。社会实践可以通过专业实习、挂职锻炼、产学研基地联合培养和社会调查等走入社会的方式进行。</w:t>
            </w:r>
          </w:p>
          <w:p w:rsidR="00587EFC" w:rsidRPr="00587EFC" w:rsidRDefault="00587EFC" w:rsidP="00906A75">
            <w:pPr>
              <w:ind w:firstLineChars="150" w:firstLine="360"/>
              <w:jc w:val="center"/>
              <w:rPr>
                <w:rFonts w:ascii="仿宋" w:eastAsia="仿宋" w:hAnsi="仿宋"/>
                <w:szCs w:val="24"/>
              </w:rPr>
            </w:pPr>
            <w:r w:rsidRPr="00587EFC">
              <w:rPr>
                <w:rFonts w:ascii="仿宋" w:eastAsia="仿宋" w:hAnsi="仿宋" w:hint="eastAsia"/>
                <w:szCs w:val="24"/>
              </w:rPr>
              <w:t>各学科专业可以结合各学科专业特点和学生类型等情况，在实践内容和考核方式上提出具体要求（一般应提交实践单位鉴定意见和实践总结报告）。</w:t>
            </w:r>
          </w:p>
        </w:tc>
        <w:tc>
          <w:tcPr>
            <w:tcW w:w="709" w:type="dxa"/>
            <w:vAlign w:val="center"/>
          </w:tcPr>
          <w:p w:rsidR="00587EFC" w:rsidRPr="00587EFC" w:rsidRDefault="00587EFC" w:rsidP="00906A75">
            <w:pPr>
              <w:ind w:left="-57" w:right="-57"/>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587EFC" w:rsidRPr="00587EFC" w:rsidRDefault="00587EFC" w:rsidP="00906A75">
            <w:pPr>
              <w:ind w:left="-57" w:right="-57"/>
              <w:jc w:val="center"/>
              <w:rPr>
                <w:rFonts w:ascii="仿宋" w:eastAsia="仿宋" w:hAnsi="仿宋"/>
                <w:szCs w:val="24"/>
              </w:rPr>
            </w:pPr>
          </w:p>
        </w:tc>
        <w:tc>
          <w:tcPr>
            <w:tcW w:w="709" w:type="dxa"/>
            <w:vAlign w:val="center"/>
          </w:tcPr>
          <w:p w:rsidR="00587EFC" w:rsidRPr="00587EFC" w:rsidRDefault="00587EFC" w:rsidP="00906A75">
            <w:pPr>
              <w:spacing w:line="240" w:lineRule="atLeast"/>
              <w:ind w:right="-57"/>
              <w:jc w:val="center"/>
              <w:rPr>
                <w:rFonts w:ascii="仿宋" w:eastAsia="仿宋" w:hAnsi="仿宋"/>
                <w:szCs w:val="24"/>
              </w:rPr>
            </w:pPr>
          </w:p>
        </w:tc>
        <w:tc>
          <w:tcPr>
            <w:tcW w:w="992" w:type="dxa"/>
            <w:vAlign w:val="center"/>
          </w:tcPr>
          <w:p w:rsidR="00587EFC" w:rsidRPr="00587EFC" w:rsidRDefault="00587EFC" w:rsidP="00906A75">
            <w:pPr>
              <w:spacing w:line="240" w:lineRule="atLeast"/>
              <w:ind w:leftChars="-27" w:left="-65" w:right="-57"/>
              <w:jc w:val="center"/>
              <w:rPr>
                <w:rFonts w:ascii="仿宋" w:eastAsia="仿宋" w:hAnsi="仿宋"/>
                <w:szCs w:val="24"/>
              </w:rPr>
            </w:pPr>
          </w:p>
        </w:tc>
        <w:tc>
          <w:tcPr>
            <w:tcW w:w="851" w:type="dxa"/>
            <w:vAlign w:val="center"/>
          </w:tcPr>
          <w:p w:rsidR="00587EFC" w:rsidRPr="00587EFC" w:rsidRDefault="00587EFC" w:rsidP="00906A75">
            <w:pPr>
              <w:spacing w:line="240" w:lineRule="atLeast"/>
              <w:ind w:right="-57"/>
              <w:jc w:val="center"/>
              <w:rPr>
                <w:rFonts w:ascii="仿宋" w:eastAsia="仿宋" w:hAnsi="仿宋"/>
                <w:spacing w:val="-10"/>
                <w:szCs w:val="24"/>
              </w:rPr>
            </w:pPr>
            <w:r w:rsidRPr="00587EFC">
              <w:rPr>
                <w:rFonts w:ascii="仿宋" w:eastAsia="仿宋" w:hAnsi="仿宋"/>
                <w:spacing w:val="-10"/>
                <w:szCs w:val="24"/>
              </w:rPr>
              <w:t>考查</w:t>
            </w:r>
          </w:p>
        </w:tc>
        <w:tc>
          <w:tcPr>
            <w:tcW w:w="2060" w:type="dxa"/>
            <w:vMerge/>
            <w:vAlign w:val="center"/>
          </w:tcPr>
          <w:p w:rsidR="00587EFC" w:rsidRPr="00587EFC" w:rsidRDefault="00587EFC" w:rsidP="00906A75">
            <w:pPr>
              <w:spacing w:line="240" w:lineRule="atLeast"/>
              <w:ind w:leftChars="-27" w:left="-65" w:right="-57"/>
              <w:jc w:val="left"/>
              <w:rPr>
                <w:rFonts w:ascii="仿宋" w:eastAsia="仿宋" w:hAnsi="仿宋"/>
                <w:spacing w:val="-8"/>
                <w:szCs w:val="24"/>
              </w:rPr>
            </w:pPr>
          </w:p>
        </w:tc>
      </w:tr>
      <w:tr w:rsidR="00587EFC" w:rsidRPr="00587EFC" w:rsidTr="00587EFC">
        <w:trPr>
          <w:cantSplit/>
          <w:trHeight w:val="642"/>
          <w:jc w:val="center"/>
        </w:trPr>
        <w:tc>
          <w:tcPr>
            <w:tcW w:w="2909" w:type="dxa"/>
            <w:gridSpan w:val="3"/>
            <w:vMerge/>
            <w:vAlign w:val="center"/>
          </w:tcPr>
          <w:p w:rsidR="00587EFC" w:rsidRPr="00587EFC" w:rsidRDefault="00587EFC" w:rsidP="00906A75">
            <w:pPr>
              <w:spacing w:line="240" w:lineRule="atLeast"/>
              <w:jc w:val="center"/>
              <w:rPr>
                <w:rFonts w:ascii="仿宋" w:eastAsia="仿宋" w:hAnsi="仿宋"/>
                <w:szCs w:val="24"/>
              </w:rPr>
            </w:pPr>
          </w:p>
        </w:tc>
        <w:tc>
          <w:tcPr>
            <w:tcW w:w="2551" w:type="dxa"/>
            <w:vAlign w:val="center"/>
          </w:tcPr>
          <w:p w:rsidR="00587EFC" w:rsidRPr="00587EFC" w:rsidRDefault="00587EFC" w:rsidP="00906A75">
            <w:pPr>
              <w:spacing w:line="240" w:lineRule="atLeast"/>
              <w:ind w:leftChars="-27" w:left="-65" w:right="-57"/>
              <w:jc w:val="center"/>
              <w:rPr>
                <w:rFonts w:ascii="仿宋" w:eastAsia="仿宋" w:hAnsi="仿宋"/>
                <w:szCs w:val="24"/>
              </w:rPr>
            </w:pPr>
            <w:r w:rsidRPr="00587EFC">
              <w:rPr>
                <w:rFonts w:ascii="仿宋" w:eastAsia="仿宋" w:hAnsi="仿宋" w:hint="eastAsia"/>
                <w:szCs w:val="24"/>
              </w:rPr>
              <w:t>4.课题研究</w:t>
            </w:r>
          </w:p>
          <w:p w:rsidR="00587EFC" w:rsidRPr="00587EFC" w:rsidRDefault="00587EFC" w:rsidP="00906A75">
            <w:pPr>
              <w:spacing w:line="240" w:lineRule="atLeast"/>
              <w:ind w:leftChars="-27" w:left="-65" w:right="-57"/>
              <w:jc w:val="center"/>
              <w:rPr>
                <w:rFonts w:ascii="仿宋" w:eastAsia="仿宋" w:hAnsi="仿宋"/>
                <w:szCs w:val="24"/>
              </w:rPr>
            </w:pPr>
            <w:r w:rsidRPr="00587EFC">
              <w:rPr>
                <w:rFonts w:ascii="仿宋" w:eastAsia="仿宋" w:hAnsi="仿宋" w:hint="eastAsia"/>
                <w:szCs w:val="24"/>
              </w:rPr>
              <w:t>（导师考核）</w:t>
            </w:r>
          </w:p>
        </w:tc>
        <w:tc>
          <w:tcPr>
            <w:tcW w:w="2899" w:type="dxa"/>
            <w:gridSpan w:val="2"/>
            <w:vAlign w:val="center"/>
          </w:tcPr>
          <w:p w:rsidR="00587EFC" w:rsidRPr="00587EFC" w:rsidRDefault="00587EFC" w:rsidP="00906A75">
            <w:pPr>
              <w:ind w:firstLineChars="200" w:firstLine="480"/>
              <w:rPr>
                <w:rFonts w:ascii="仿宋" w:eastAsia="仿宋" w:hAnsi="仿宋"/>
                <w:szCs w:val="24"/>
              </w:rPr>
            </w:pPr>
            <w:r w:rsidRPr="00587EFC">
              <w:rPr>
                <w:rFonts w:ascii="仿宋" w:eastAsia="仿宋" w:hAnsi="仿宋" w:hint="eastAsia"/>
                <w:szCs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考核合格可以获得学分。</w:t>
            </w:r>
          </w:p>
        </w:tc>
        <w:tc>
          <w:tcPr>
            <w:tcW w:w="709" w:type="dxa"/>
            <w:vAlign w:val="center"/>
          </w:tcPr>
          <w:p w:rsidR="00587EFC" w:rsidRPr="00587EFC" w:rsidRDefault="00587EFC" w:rsidP="00906A75">
            <w:pPr>
              <w:ind w:left="-57" w:right="-57"/>
              <w:jc w:val="center"/>
              <w:rPr>
                <w:rFonts w:ascii="仿宋" w:eastAsia="仿宋" w:hAnsi="仿宋"/>
                <w:szCs w:val="24"/>
              </w:rPr>
            </w:pPr>
            <w:r w:rsidRPr="00587EFC">
              <w:rPr>
                <w:rFonts w:ascii="仿宋" w:eastAsia="仿宋" w:hAnsi="仿宋" w:hint="eastAsia"/>
                <w:szCs w:val="24"/>
              </w:rPr>
              <w:t>2</w:t>
            </w:r>
          </w:p>
        </w:tc>
        <w:tc>
          <w:tcPr>
            <w:tcW w:w="709" w:type="dxa"/>
            <w:vAlign w:val="center"/>
          </w:tcPr>
          <w:p w:rsidR="00587EFC" w:rsidRPr="00587EFC" w:rsidRDefault="00587EFC" w:rsidP="00906A75">
            <w:pPr>
              <w:ind w:left="-57" w:right="-57"/>
              <w:jc w:val="center"/>
              <w:rPr>
                <w:rFonts w:ascii="仿宋" w:eastAsia="仿宋" w:hAnsi="仿宋"/>
                <w:szCs w:val="24"/>
              </w:rPr>
            </w:pPr>
          </w:p>
        </w:tc>
        <w:tc>
          <w:tcPr>
            <w:tcW w:w="709" w:type="dxa"/>
            <w:vAlign w:val="center"/>
          </w:tcPr>
          <w:p w:rsidR="00587EFC" w:rsidRPr="00587EFC" w:rsidRDefault="00587EFC" w:rsidP="00906A75">
            <w:pPr>
              <w:spacing w:line="240" w:lineRule="atLeast"/>
              <w:ind w:right="-57"/>
              <w:jc w:val="center"/>
              <w:rPr>
                <w:rFonts w:ascii="仿宋" w:eastAsia="仿宋" w:hAnsi="仿宋"/>
                <w:szCs w:val="24"/>
              </w:rPr>
            </w:pPr>
          </w:p>
        </w:tc>
        <w:tc>
          <w:tcPr>
            <w:tcW w:w="992" w:type="dxa"/>
            <w:vAlign w:val="center"/>
          </w:tcPr>
          <w:p w:rsidR="00587EFC" w:rsidRPr="00587EFC" w:rsidRDefault="00587EFC" w:rsidP="00906A75">
            <w:pPr>
              <w:spacing w:line="240" w:lineRule="atLeast"/>
              <w:ind w:leftChars="-27" w:left="-65" w:right="-57"/>
              <w:jc w:val="center"/>
              <w:rPr>
                <w:rFonts w:ascii="仿宋" w:eastAsia="仿宋" w:hAnsi="仿宋"/>
                <w:szCs w:val="24"/>
              </w:rPr>
            </w:pPr>
          </w:p>
        </w:tc>
        <w:tc>
          <w:tcPr>
            <w:tcW w:w="851" w:type="dxa"/>
            <w:vAlign w:val="center"/>
          </w:tcPr>
          <w:p w:rsidR="00587EFC" w:rsidRPr="00587EFC" w:rsidRDefault="00587EFC" w:rsidP="00906A75">
            <w:pPr>
              <w:spacing w:line="240" w:lineRule="atLeast"/>
              <w:ind w:right="-57"/>
              <w:jc w:val="center"/>
              <w:rPr>
                <w:rFonts w:ascii="仿宋" w:eastAsia="仿宋" w:hAnsi="仿宋"/>
                <w:spacing w:val="-10"/>
                <w:szCs w:val="24"/>
              </w:rPr>
            </w:pPr>
          </w:p>
        </w:tc>
        <w:tc>
          <w:tcPr>
            <w:tcW w:w="2060" w:type="dxa"/>
            <w:vMerge/>
            <w:vAlign w:val="center"/>
          </w:tcPr>
          <w:p w:rsidR="00587EFC" w:rsidRPr="00587EFC" w:rsidRDefault="00587EFC" w:rsidP="00906A75">
            <w:pPr>
              <w:spacing w:line="240" w:lineRule="atLeast"/>
              <w:ind w:leftChars="-27" w:left="-65" w:right="-57"/>
              <w:jc w:val="left"/>
              <w:rPr>
                <w:rFonts w:ascii="仿宋" w:eastAsia="仿宋" w:hAnsi="仿宋"/>
                <w:spacing w:val="-8"/>
                <w:szCs w:val="24"/>
              </w:rPr>
            </w:pPr>
          </w:p>
        </w:tc>
      </w:tr>
      <w:tr w:rsidR="00587EFC" w:rsidRPr="00587EFC" w:rsidTr="00587EFC">
        <w:trPr>
          <w:cantSplit/>
          <w:trHeight w:val="300"/>
          <w:jc w:val="center"/>
        </w:trPr>
        <w:tc>
          <w:tcPr>
            <w:tcW w:w="2909" w:type="dxa"/>
            <w:gridSpan w:val="3"/>
            <w:vAlign w:val="center"/>
          </w:tcPr>
          <w:p w:rsidR="00587EFC" w:rsidRPr="00587EFC" w:rsidRDefault="00587EFC" w:rsidP="00906A75">
            <w:pPr>
              <w:spacing w:line="240" w:lineRule="atLeast"/>
              <w:jc w:val="center"/>
              <w:rPr>
                <w:rFonts w:ascii="仿宋" w:eastAsia="仿宋" w:hAnsi="仿宋"/>
                <w:szCs w:val="24"/>
              </w:rPr>
            </w:pPr>
            <w:r w:rsidRPr="00587EFC">
              <w:rPr>
                <w:rFonts w:ascii="仿宋" w:eastAsia="仿宋" w:hAnsi="仿宋"/>
                <w:szCs w:val="24"/>
              </w:rPr>
              <w:lastRenderedPageBreak/>
              <w:t>合计</w:t>
            </w:r>
          </w:p>
        </w:tc>
        <w:tc>
          <w:tcPr>
            <w:tcW w:w="11480" w:type="dxa"/>
            <w:gridSpan w:val="9"/>
            <w:vAlign w:val="center"/>
          </w:tcPr>
          <w:p w:rsidR="00587EFC" w:rsidRPr="00587EFC" w:rsidRDefault="00587EFC" w:rsidP="00906A75">
            <w:pPr>
              <w:spacing w:line="240" w:lineRule="atLeast"/>
              <w:ind w:leftChars="-27" w:left="-65" w:right="-57" w:firstLineChars="200" w:firstLine="480"/>
              <w:jc w:val="left"/>
              <w:rPr>
                <w:rFonts w:ascii="仿宋" w:eastAsia="仿宋" w:hAnsi="仿宋"/>
                <w:szCs w:val="24"/>
              </w:rPr>
            </w:pPr>
            <w:r w:rsidRPr="00587EFC">
              <w:rPr>
                <w:rFonts w:ascii="仿宋" w:eastAsia="仿宋" w:hAnsi="仿宋" w:hint="eastAsia"/>
                <w:szCs w:val="24"/>
              </w:rPr>
              <w:t>课程学分不低于28学分（跨学科和同等学历考取的硕士研究生课程学分不低于32学分），其他培养环节学分不低于6学分。</w:t>
            </w:r>
          </w:p>
        </w:tc>
      </w:tr>
    </w:tbl>
    <w:p w:rsidR="00587EFC" w:rsidRPr="00587EFC" w:rsidRDefault="00587EFC" w:rsidP="00906A75">
      <w:pPr>
        <w:rPr>
          <w:rFonts w:eastAsia="宋体"/>
          <w:sz w:val="21"/>
          <w:szCs w:val="24"/>
        </w:rPr>
      </w:pPr>
    </w:p>
    <w:p w:rsidR="00587EFC" w:rsidRPr="00587EFC" w:rsidRDefault="00587EFC" w:rsidP="00906A75">
      <w:pPr>
        <w:rPr>
          <w:rFonts w:eastAsia="宋体"/>
          <w:sz w:val="21"/>
          <w:szCs w:val="24"/>
        </w:rPr>
      </w:pPr>
    </w:p>
    <w:p w:rsidR="00587EFC" w:rsidRPr="00587EFC" w:rsidRDefault="00587EFC" w:rsidP="00906A75">
      <w:pPr>
        <w:spacing w:line="360" w:lineRule="auto"/>
        <w:ind w:left="1"/>
        <w:rPr>
          <w:rFonts w:ascii="黑体" w:eastAsia="黑体"/>
          <w:szCs w:val="21"/>
        </w:rPr>
      </w:pPr>
    </w:p>
    <w:p w:rsidR="00587EFC" w:rsidRDefault="00587EFC" w:rsidP="00906A75">
      <w:pPr>
        <w:spacing w:line="360" w:lineRule="auto"/>
        <w:ind w:left="1"/>
        <w:rPr>
          <w:rFonts w:ascii="黑体" w:eastAsia="黑体"/>
          <w:szCs w:val="21"/>
        </w:rPr>
      </w:pPr>
    </w:p>
    <w:p w:rsidR="00587EFC" w:rsidRDefault="00587EFC" w:rsidP="00906A75">
      <w:pPr>
        <w:spacing w:line="360" w:lineRule="auto"/>
        <w:ind w:left="1"/>
        <w:rPr>
          <w:rFonts w:ascii="黑体" w:eastAsia="黑体"/>
          <w:szCs w:val="21"/>
        </w:rPr>
      </w:pPr>
    </w:p>
    <w:p w:rsidR="00587EFC" w:rsidRDefault="00587EFC" w:rsidP="00906A75">
      <w:pPr>
        <w:spacing w:line="360" w:lineRule="auto"/>
        <w:ind w:left="1"/>
        <w:rPr>
          <w:rFonts w:ascii="黑体" w:eastAsia="黑体"/>
          <w:szCs w:val="21"/>
        </w:rPr>
      </w:pPr>
    </w:p>
    <w:p w:rsidR="00587EFC" w:rsidRDefault="00587EFC" w:rsidP="00906A75">
      <w:pPr>
        <w:spacing w:line="360" w:lineRule="auto"/>
        <w:ind w:left="1"/>
        <w:rPr>
          <w:rFonts w:ascii="黑体" w:eastAsia="黑体"/>
          <w:szCs w:val="21"/>
        </w:rPr>
      </w:pPr>
    </w:p>
    <w:p w:rsidR="00587EFC" w:rsidRDefault="00587EFC" w:rsidP="00906A75">
      <w:pPr>
        <w:spacing w:line="360" w:lineRule="auto"/>
        <w:ind w:left="1"/>
        <w:rPr>
          <w:rFonts w:ascii="黑体" w:eastAsia="黑体"/>
          <w:szCs w:val="21"/>
        </w:rPr>
      </w:pPr>
    </w:p>
    <w:sectPr w:rsidR="00587EFC" w:rsidSect="001A558D">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478" w:rsidRDefault="00776478">
      <w:r>
        <w:separator/>
      </w:r>
    </w:p>
  </w:endnote>
  <w:endnote w:type="continuationSeparator" w:id="0">
    <w:p w:rsidR="00776478" w:rsidRDefault="0077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478" w:rsidRDefault="00776478">
      <w:r>
        <w:separator/>
      </w:r>
    </w:p>
  </w:footnote>
  <w:footnote w:type="continuationSeparator" w:id="0">
    <w:p w:rsidR="00776478" w:rsidRDefault="0077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9B4B5B"/>
    <w:multiLevelType w:val="hybridMultilevel"/>
    <w:tmpl w:val="6B5E8AA2"/>
    <w:lvl w:ilvl="0" w:tplc="CE423B6C">
      <w:start w:val="1"/>
      <w:numFmt w:val="decimal"/>
      <w:lvlText w:val="%1、"/>
      <w:lvlJc w:val="right"/>
      <w:pPr>
        <w:tabs>
          <w:tab w:val="num" w:pos="902"/>
        </w:tabs>
        <w:ind w:left="0" w:firstLine="900"/>
      </w:pPr>
      <w:rPr>
        <w:rFonts w:ascii="Times New Roman" w:hAnsi="Times New Roman" w:cs="Times New Roman" w:hint="default"/>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B6"/>
    <w:rsid w:val="00127C7B"/>
    <w:rsid w:val="001A558D"/>
    <w:rsid w:val="001A689F"/>
    <w:rsid w:val="002A4963"/>
    <w:rsid w:val="003842CA"/>
    <w:rsid w:val="00521298"/>
    <w:rsid w:val="00587EFC"/>
    <w:rsid w:val="00626C02"/>
    <w:rsid w:val="00660A5E"/>
    <w:rsid w:val="00776478"/>
    <w:rsid w:val="00906A75"/>
    <w:rsid w:val="00B1618D"/>
    <w:rsid w:val="00B7101B"/>
    <w:rsid w:val="00E9366E"/>
    <w:rsid w:val="00EA655C"/>
    <w:rsid w:val="00EF6AB6"/>
    <w:rsid w:val="00FA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48C7923-FC66-4A16-BF1D-91D876379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AB6"/>
    <w:pPr>
      <w:widowControl w:val="0"/>
      <w:jc w:val="both"/>
    </w:pPr>
    <w:rPr>
      <w:rFonts w:ascii="Calibri" w:eastAsia="仿宋_GB2312" w:hAnsi="Calibri"/>
      <w:kern w:val="2"/>
      <w:sz w:val="24"/>
      <w:szCs w:val="22"/>
    </w:rPr>
  </w:style>
  <w:style w:type="paragraph" w:styleId="2">
    <w:name w:val="heading 2"/>
    <w:basedOn w:val="a"/>
    <w:next w:val="a"/>
    <w:link w:val="20"/>
    <w:autoRedefine/>
    <w:qFormat/>
    <w:rsid w:val="00EF6AB6"/>
    <w:pPr>
      <w:keepNext/>
      <w:keepLines/>
      <w:spacing w:before="240" w:after="240" w:line="360" w:lineRule="auto"/>
      <w:jc w:val="center"/>
      <w:outlineLvl w:val="1"/>
    </w:pPr>
    <w:rPr>
      <w:rFonts w:ascii="Calibri Light" w:eastAsia="黑体" w:hAnsi="Calibri Light"/>
      <w:bCs/>
      <w:sz w:val="32"/>
      <w:szCs w:val="32"/>
    </w:rPr>
  </w:style>
  <w:style w:type="paragraph" w:styleId="4">
    <w:name w:val="heading 4"/>
    <w:basedOn w:val="a"/>
    <w:next w:val="a"/>
    <w:link w:val="40"/>
    <w:qFormat/>
    <w:rsid w:val="00EF6AB6"/>
    <w:pPr>
      <w:keepNext/>
      <w:keepLines/>
      <w:spacing w:before="280" w:after="290" w:line="376" w:lineRule="auto"/>
      <w:outlineLvl w:val="3"/>
    </w:pPr>
    <w:rPr>
      <w:rFonts w:ascii="Calibri Light" w:eastAsia="宋体" w:hAnsi="Calibri Light"/>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标题 2 字符"/>
    <w:link w:val="2"/>
    <w:rsid w:val="00EF6AB6"/>
    <w:rPr>
      <w:rFonts w:ascii="Calibri Light" w:eastAsia="黑体" w:hAnsi="Calibri Light"/>
      <w:bCs/>
      <w:kern w:val="2"/>
      <w:sz w:val="32"/>
      <w:szCs w:val="32"/>
      <w:lang w:val="en-US" w:eastAsia="zh-CN" w:bidi="ar-SA"/>
    </w:rPr>
  </w:style>
  <w:style w:type="paragraph" w:styleId="a3">
    <w:name w:val="Normal Indent"/>
    <w:basedOn w:val="a"/>
    <w:unhideWhenUsed/>
    <w:qFormat/>
    <w:rsid w:val="00EF6AB6"/>
    <w:pPr>
      <w:ind w:firstLine="420"/>
    </w:pPr>
    <w:rPr>
      <w:rFonts w:ascii="Times New Roman" w:eastAsia="宋体" w:hAnsi="Times New Roman"/>
      <w:szCs w:val="21"/>
    </w:rPr>
  </w:style>
  <w:style w:type="character" w:customStyle="1" w:styleId="40">
    <w:name w:val="标题 4 字符"/>
    <w:link w:val="4"/>
    <w:qFormat/>
    <w:rsid w:val="00EF6AB6"/>
    <w:rPr>
      <w:rFonts w:ascii="Calibri Light" w:eastAsia="宋体" w:hAnsi="Calibri Light"/>
      <w:b/>
      <w:bCs/>
      <w:kern w:val="2"/>
      <w:sz w:val="28"/>
      <w:szCs w:val="28"/>
      <w:lang w:val="en-US" w:eastAsia="zh-CN" w:bidi="ar-SA"/>
    </w:rPr>
  </w:style>
  <w:style w:type="paragraph" w:styleId="a4">
    <w:name w:val="header"/>
    <w:basedOn w:val="a"/>
    <w:link w:val="a5"/>
    <w:rsid w:val="001A558D"/>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rsid w:val="001A558D"/>
    <w:rPr>
      <w:rFonts w:ascii="Calibri" w:eastAsia="仿宋_GB2312" w:hAnsi="Calibri"/>
      <w:kern w:val="2"/>
      <w:sz w:val="18"/>
      <w:szCs w:val="18"/>
    </w:rPr>
  </w:style>
  <w:style w:type="paragraph" w:styleId="a6">
    <w:name w:val="footer"/>
    <w:basedOn w:val="a"/>
    <w:link w:val="a7"/>
    <w:rsid w:val="001A558D"/>
    <w:pPr>
      <w:tabs>
        <w:tab w:val="center" w:pos="4153"/>
        <w:tab w:val="right" w:pos="8306"/>
      </w:tabs>
      <w:snapToGrid w:val="0"/>
      <w:jc w:val="left"/>
    </w:pPr>
    <w:rPr>
      <w:sz w:val="18"/>
      <w:szCs w:val="18"/>
    </w:rPr>
  </w:style>
  <w:style w:type="character" w:customStyle="1" w:styleId="a7">
    <w:name w:val="页脚 字符"/>
    <w:link w:val="a6"/>
    <w:rsid w:val="001A558D"/>
    <w:rPr>
      <w:rFonts w:ascii="Calibri" w:eastAsia="仿宋_GB2312"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BDF8C-A6FD-4F45-8178-2C4D2009B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840</Words>
  <Characters>4792</Characters>
  <Application>Microsoft Office Word</Application>
  <DocSecurity>0</DocSecurity>
  <Lines>39</Lines>
  <Paragraphs>11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2016年硕士培养方案修改模板（各学科专业）</dc:title>
  <dc:subject/>
  <dc:creator>admin</dc:creator>
  <cp:keywords/>
  <dc:description/>
  <cp:lastModifiedBy>Windows User</cp:lastModifiedBy>
  <cp:revision>2</cp:revision>
  <dcterms:created xsi:type="dcterms:W3CDTF">2018-05-12T07:54:00Z</dcterms:created>
  <dcterms:modified xsi:type="dcterms:W3CDTF">2018-05-12T07:54:00Z</dcterms:modified>
</cp:coreProperties>
</file>