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BF" w:rsidRDefault="00B11EBF" w:rsidP="005229BE">
      <w:pPr>
        <w:rPr>
          <w:rFonts w:ascii="仿宋_GB2312" w:eastAsia="仿宋_GB2312" w:hAnsi="Times New Roman" w:hint="eastAsia"/>
          <w:b/>
          <w:sz w:val="24"/>
          <w:szCs w:val="24"/>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B11EBF">
        <w:trPr>
          <w:cantSplit/>
          <w:trHeight w:val="460"/>
        </w:trPr>
        <w:tc>
          <w:tcPr>
            <w:tcW w:w="8931" w:type="dxa"/>
            <w:gridSpan w:val="5"/>
            <w:tcBorders>
              <w:top w:val="single" w:sz="4" w:space="0" w:color="auto"/>
              <w:bottom w:val="single" w:sz="4" w:space="0" w:color="auto"/>
            </w:tcBorders>
            <w:vAlign w:val="center"/>
          </w:tcPr>
          <w:p w:rsidR="00B11EBF" w:rsidRDefault="00B11EBF" w:rsidP="005229BE">
            <w:pPr>
              <w:widowControl/>
              <w:jc w:val="center"/>
              <w:rPr>
                <w:rFonts w:ascii="Times New Roman" w:eastAsia="黑体" w:hAnsi="Times New Roman"/>
                <w:sz w:val="32"/>
                <w:szCs w:val="32"/>
              </w:rPr>
            </w:pPr>
            <w:r>
              <w:rPr>
                <w:rFonts w:ascii="Times New Roman" w:eastAsia="黑体" w:hAnsi="Times New Roman" w:hint="eastAsia"/>
                <w:sz w:val="32"/>
                <w:szCs w:val="32"/>
              </w:rPr>
              <w:t>法学理</w:t>
            </w:r>
            <w:bookmarkStart w:id="0" w:name="_GoBack"/>
            <w:bookmarkEnd w:id="0"/>
            <w:r>
              <w:rPr>
                <w:rFonts w:ascii="Times New Roman" w:eastAsia="黑体" w:hAnsi="Times New Roman" w:hint="eastAsia"/>
                <w:sz w:val="32"/>
                <w:szCs w:val="32"/>
              </w:rPr>
              <w:t>论</w:t>
            </w:r>
            <w:r>
              <w:rPr>
                <w:rFonts w:ascii="Times New Roman" w:eastAsia="黑体" w:hAnsi="Times New Roman"/>
                <w:sz w:val="32"/>
                <w:szCs w:val="32"/>
              </w:rPr>
              <w:t>专业攻读博士学位研究生培养方案</w:t>
            </w:r>
          </w:p>
          <w:p w:rsidR="00273FA2" w:rsidRDefault="00273FA2" w:rsidP="005229BE">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030101</w:t>
            </w:r>
          </w:p>
        </w:tc>
      </w:tr>
      <w:tr w:rsidR="00B11EBF">
        <w:trPr>
          <w:trHeight w:val="1529"/>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ind w:firstLineChars="200" w:firstLine="480"/>
              <w:rPr>
                <w:rFonts w:ascii="Times New Roman" w:eastAsia="仿宋_GB2312" w:hAnsi="Times New Roman"/>
                <w:sz w:val="24"/>
              </w:rPr>
            </w:pPr>
            <w:r>
              <w:rPr>
                <w:rFonts w:ascii="Times New Roman" w:eastAsia="仿宋_GB2312" w:hAnsi="Times New Roman" w:hint="eastAsia"/>
                <w:sz w:val="24"/>
              </w:rPr>
              <w:t>中国政法大学中欧法学院（以下简称：本院）于</w:t>
            </w:r>
            <w:r>
              <w:rPr>
                <w:rFonts w:ascii="Times New Roman" w:eastAsia="仿宋_GB2312" w:hAnsi="Times New Roman" w:hint="eastAsia"/>
                <w:sz w:val="24"/>
              </w:rPr>
              <w:t>2008</w:t>
            </w:r>
            <w:r>
              <w:rPr>
                <w:rFonts w:ascii="Times New Roman" w:eastAsia="仿宋_GB2312" w:hAnsi="Times New Roman" w:hint="eastAsia"/>
                <w:sz w:val="24"/>
              </w:rPr>
              <w:t>年</w:t>
            </w:r>
            <w:r>
              <w:rPr>
                <w:rFonts w:ascii="Times New Roman" w:eastAsia="仿宋_GB2312" w:hAnsi="Times New Roman" w:hint="eastAsia"/>
                <w:sz w:val="24"/>
              </w:rPr>
              <w:t>9</w:t>
            </w:r>
            <w:r>
              <w:rPr>
                <w:rFonts w:ascii="Times New Roman" w:eastAsia="仿宋_GB2312" w:hAnsi="Times New Roman" w:hint="eastAsia"/>
                <w:sz w:val="24"/>
              </w:rPr>
              <w:t>月成立，是教育部批准的第一所中外合作办学的法学院。本院招收以下专业的博士研究生：法学理论、民商法学、经济法学、证据法学。</w:t>
            </w:r>
          </w:p>
          <w:p w:rsidR="00B11EBF" w:rsidRDefault="00B11EBF" w:rsidP="005229BE">
            <w:pPr>
              <w:ind w:firstLineChars="200" w:firstLine="480"/>
              <w:rPr>
                <w:rFonts w:ascii="Times New Roman" w:eastAsia="仿宋_GB2312" w:hAnsi="Times New Roman"/>
                <w:sz w:val="24"/>
              </w:rPr>
            </w:pPr>
            <w:r>
              <w:rPr>
                <w:rFonts w:ascii="Times New Roman" w:eastAsia="仿宋_GB2312" w:hAnsi="Times New Roman" w:hint="eastAsia"/>
                <w:sz w:val="24"/>
              </w:rPr>
              <w:t>各专业博士研究生修满本培养方案规定的学分，学位论文通过答辩，获得中国政法大学法学博士研究生毕业证和学位证。</w:t>
            </w:r>
          </w:p>
        </w:tc>
      </w:tr>
      <w:tr w:rsidR="00B11EBF">
        <w:trPr>
          <w:trHeight w:val="702"/>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ind w:firstLineChars="200" w:firstLine="480"/>
              <w:rPr>
                <w:rFonts w:ascii="Times New Roman" w:eastAsia="仿宋_GB2312" w:hAnsi="Times New Roman"/>
                <w:sz w:val="24"/>
              </w:rPr>
            </w:pPr>
            <w:r>
              <w:rPr>
                <w:rFonts w:ascii="Times New Roman" w:eastAsia="仿宋_GB2312" w:hAnsi="Times New Roman" w:hint="eastAsia"/>
                <w:sz w:val="24"/>
              </w:rPr>
              <w:t>本项目旨在培养具备原创性研究能力和国际视野的高层次法学教学和研究人才。</w:t>
            </w:r>
          </w:p>
        </w:tc>
      </w:tr>
      <w:tr w:rsidR="00B11EBF">
        <w:trPr>
          <w:trHeight w:val="644"/>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rPr>
                <w:rFonts w:ascii="Times New Roman" w:eastAsia="仿宋_GB2312" w:hAnsi="Times New Roman"/>
                <w:sz w:val="24"/>
              </w:rPr>
            </w:pPr>
            <w:r>
              <w:rPr>
                <w:rFonts w:ascii="Times New Roman" w:eastAsia="仿宋_GB2312" w:hAnsi="Times New Roman" w:hint="eastAsia"/>
                <w:sz w:val="24"/>
              </w:rPr>
              <w:t>法哲学</w:t>
            </w:r>
          </w:p>
        </w:tc>
      </w:tr>
      <w:tr w:rsidR="00B11EBF">
        <w:trPr>
          <w:trHeight w:val="908"/>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B11EBF" w:rsidRDefault="00B11EBF" w:rsidP="005229BE">
            <w:pPr>
              <w:jc w:val="center"/>
              <w:rPr>
                <w:rFonts w:ascii="仿宋" w:eastAsia="仿宋" w:hAnsi="仿宋"/>
                <w:b/>
                <w:sz w:val="28"/>
                <w:szCs w:val="28"/>
              </w:rPr>
            </w:pPr>
            <w:r>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B11EBF" w:rsidRDefault="00B11EBF" w:rsidP="005229BE">
            <w:pPr>
              <w:jc w:val="center"/>
              <w:rPr>
                <w:rFonts w:ascii="仿宋" w:eastAsia="仿宋" w:hAnsi="仿宋"/>
                <w:sz w:val="28"/>
                <w:szCs w:val="28"/>
              </w:rPr>
            </w:pPr>
            <w:r>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B11EBF" w:rsidRDefault="00B11EBF" w:rsidP="005229BE">
            <w:pPr>
              <w:jc w:val="center"/>
              <w:rPr>
                <w:rFonts w:ascii="仿宋" w:eastAsia="仿宋" w:hAnsi="仿宋"/>
                <w:sz w:val="28"/>
                <w:szCs w:val="28"/>
              </w:rPr>
            </w:pPr>
            <w:r>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B11EBF" w:rsidRDefault="00B11EBF" w:rsidP="005229BE">
            <w:pPr>
              <w:jc w:val="center"/>
              <w:rPr>
                <w:rFonts w:ascii="仿宋" w:eastAsia="仿宋" w:hAnsi="仿宋"/>
                <w:sz w:val="28"/>
                <w:szCs w:val="28"/>
              </w:rPr>
            </w:pPr>
            <w:r>
              <w:rPr>
                <w:rFonts w:ascii="仿宋" w:eastAsia="仿宋" w:hAnsi="仿宋" w:hint="eastAsia"/>
                <w:sz w:val="28"/>
                <w:szCs w:val="28"/>
              </w:rPr>
              <w:t>三至六年</w:t>
            </w:r>
          </w:p>
        </w:tc>
      </w:tr>
      <w:tr w:rsidR="00B11EBF">
        <w:trPr>
          <w:trHeight w:val="846"/>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rPr>
                <w:rFonts w:ascii="Times New Roman" w:eastAsia="仿宋_GB2312" w:hAnsi="Times New Roman"/>
                <w:sz w:val="24"/>
              </w:rPr>
            </w:pPr>
            <w:r>
              <w:rPr>
                <w:rFonts w:ascii="Times New Roman" w:eastAsia="仿宋_GB2312" w:hAnsi="Times New Roman"/>
                <w:sz w:val="24"/>
              </w:rPr>
              <w:t>（见附表）</w:t>
            </w:r>
          </w:p>
        </w:tc>
      </w:tr>
      <w:tr w:rsidR="00B11EBF">
        <w:trPr>
          <w:trHeight w:val="672"/>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ind w:firstLineChars="200" w:firstLine="480"/>
              <w:rPr>
                <w:rFonts w:ascii="Times New Roman" w:eastAsia="仿宋_GB2312" w:hAnsi="Times New Roman"/>
                <w:sz w:val="24"/>
              </w:rPr>
            </w:pPr>
            <w:r>
              <w:rPr>
                <w:rFonts w:ascii="Times New Roman" w:eastAsia="仿宋_GB2312" w:hAnsi="Times New Roman" w:hint="eastAsia"/>
                <w:sz w:val="24"/>
              </w:rPr>
              <w:t>本院博士生实行导师集体指导和分别指导相结合的方式，同时，国内外著名学者将应邀参与教学和培养。本院将重点围绕博士学位论文的研究和撰写，加强博士生的学术研究能力。</w:t>
            </w:r>
          </w:p>
        </w:tc>
      </w:tr>
      <w:tr w:rsidR="00B11EBF">
        <w:trPr>
          <w:trHeight w:val="984"/>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hint="eastAsia"/>
                <w:sz w:val="24"/>
              </w:rPr>
              <w:t>七</w:t>
            </w:r>
            <w:r>
              <w:rPr>
                <w:rFonts w:ascii="Times New Roman" w:eastAsia="黑体" w:hAnsi="Times New Roman"/>
                <w:sz w:val="24"/>
              </w:rPr>
              <w:t>、考核方式</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、学位课考试采取笔试、口试、论文、答辩或写读书报告等方式进行。</w:t>
            </w:r>
          </w:p>
          <w:p w:rsidR="00B11EBF" w:rsidRDefault="00B11EBF" w:rsidP="005229BE">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、博士研究生学习期满一年半时，应当进行中期考核，由三位专家组成考核委员会，考核方式为面试。</w:t>
            </w:r>
          </w:p>
        </w:tc>
      </w:tr>
      <w:tr w:rsidR="00B11EBF">
        <w:trPr>
          <w:trHeight w:val="842"/>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hint="eastAsia"/>
                <w:sz w:val="24"/>
              </w:rPr>
              <w:t>八</w:t>
            </w:r>
            <w:r>
              <w:rPr>
                <w:rFonts w:ascii="Times New Roman" w:eastAsia="黑体" w:hAnsi="Times New Roman"/>
                <w:sz w:val="24"/>
              </w:rPr>
              <w:t>、学位论文选题与撰写</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rPr>
                <w:rFonts w:ascii="Times New Roman" w:eastAsia="仿宋_GB2312" w:hAnsi="Times New Roman"/>
                <w:b/>
                <w:bCs/>
                <w:sz w:val="24"/>
              </w:rPr>
            </w:pPr>
            <w:r>
              <w:rPr>
                <w:rFonts w:ascii="Times New Roman" w:eastAsia="仿宋_GB2312" w:hAnsi="Times New Roman" w:hint="eastAsia"/>
                <w:sz w:val="24"/>
              </w:rPr>
              <w:t>1</w:t>
            </w:r>
            <w:r>
              <w:rPr>
                <w:rFonts w:ascii="Times New Roman" w:eastAsia="仿宋_GB2312" w:hAnsi="Times New Roman" w:hint="eastAsia"/>
                <w:sz w:val="24"/>
              </w:rPr>
              <w:t>、博士研究生须通过中期考核后方能进入学位论文的写作阶段。</w:t>
            </w:r>
          </w:p>
          <w:p w:rsidR="00B11EBF" w:rsidRDefault="00B11EBF" w:rsidP="005229BE">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、学位论文的选题必须在本专业范围以内，选题力求新颖、具有很强理论价值和实践意义，应在第三学期结束前完成。选题经考核委员会审查通过后确定。</w:t>
            </w:r>
          </w:p>
          <w:p w:rsidR="00B11EBF" w:rsidRDefault="00B11EBF" w:rsidP="005229BE">
            <w:pPr>
              <w:rPr>
                <w:rFonts w:ascii="Times New Roman" w:eastAsia="仿宋_GB2312" w:hAnsi="Times New Roman"/>
                <w:sz w:val="24"/>
              </w:rPr>
            </w:pPr>
            <w:r>
              <w:rPr>
                <w:rFonts w:ascii="Times New Roman" w:eastAsia="仿宋_GB2312" w:hAnsi="Times New Roman" w:hint="eastAsia"/>
                <w:sz w:val="24"/>
              </w:rPr>
              <w:t>3</w:t>
            </w:r>
            <w:r>
              <w:rPr>
                <w:rFonts w:ascii="Times New Roman" w:eastAsia="仿宋_GB2312" w:hAnsi="Times New Roman" w:hint="eastAsia"/>
                <w:sz w:val="24"/>
              </w:rPr>
              <w:t>、学位论文的写作应遵守《中国政法大学学位论文形式要求》等相关规章制度，并于</w:t>
            </w:r>
            <w:proofErr w:type="gramStart"/>
            <w:r>
              <w:rPr>
                <w:rFonts w:ascii="Times New Roman" w:eastAsia="仿宋_GB2312" w:hAnsi="Times New Roman" w:hint="eastAsia"/>
                <w:sz w:val="24"/>
              </w:rPr>
              <w:t>第五学</w:t>
            </w:r>
            <w:proofErr w:type="gramEnd"/>
            <w:r>
              <w:rPr>
                <w:rFonts w:ascii="Times New Roman" w:eastAsia="仿宋_GB2312" w:hAnsi="Times New Roman" w:hint="eastAsia"/>
                <w:sz w:val="24"/>
              </w:rPr>
              <w:t>期末提交定稿。</w:t>
            </w:r>
          </w:p>
        </w:tc>
      </w:tr>
      <w:tr w:rsidR="00B11EBF">
        <w:trPr>
          <w:trHeight w:val="1207"/>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hint="eastAsia"/>
                <w:sz w:val="24"/>
              </w:rPr>
              <w:t>九</w:t>
            </w:r>
            <w:r>
              <w:rPr>
                <w:rFonts w:ascii="Times New Roman" w:eastAsia="黑体" w:hAnsi="Times New Roman"/>
                <w:sz w:val="24"/>
              </w:rPr>
              <w:t>、学位论文答辩与学位授予</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rPr>
                <w:rFonts w:ascii="Times New Roman" w:eastAsia="仿宋_GB2312" w:hAnsi="Times New Roman"/>
                <w:sz w:val="24"/>
              </w:rPr>
            </w:pPr>
            <w:r>
              <w:rPr>
                <w:rFonts w:ascii="Times New Roman" w:eastAsia="仿宋_GB2312" w:hAnsi="Times New Roman" w:hint="eastAsia"/>
                <w:sz w:val="24"/>
              </w:rPr>
              <w:t>1</w:t>
            </w:r>
            <w:r>
              <w:rPr>
                <w:rFonts w:ascii="Times New Roman" w:eastAsia="仿宋_GB2312" w:hAnsi="Times New Roman" w:hint="eastAsia"/>
                <w:sz w:val="24"/>
              </w:rPr>
              <w:t>、学位申请材料齐全，内容详实，符合研究生院的相关规定。</w:t>
            </w:r>
          </w:p>
          <w:p w:rsidR="00B11EBF" w:rsidRDefault="00B11EBF" w:rsidP="005229BE">
            <w:pPr>
              <w:rPr>
                <w:rFonts w:ascii="Times New Roman" w:eastAsia="仿宋_GB2312" w:hAnsi="Times New Roman"/>
                <w:sz w:val="24"/>
              </w:rPr>
            </w:pPr>
            <w:r>
              <w:rPr>
                <w:rFonts w:ascii="Times New Roman" w:eastAsia="仿宋_GB2312" w:hAnsi="Times New Roman" w:hint="eastAsia"/>
                <w:sz w:val="24"/>
              </w:rPr>
              <w:t>2</w:t>
            </w:r>
            <w:r>
              <w:rPr>
                <w:rFonts w:ascii="Times New Roman" w:eastAsia="仿宋_GB2312" w:hAnsi="Times New Roman" w:hint="eastAsia"/>
                <w:sz w:val="24"/>
              </w:rPr>
              <w:t>、学位论文答辩委员会由</w:t>
            </w:r>
            <w:r>
              <w:rPr>
                <w:rFonts w:ascii="Times New Roman" w:eastAsia="仿宋_GB2312" w:hAnsi="Times New Roman" w:hint="eastAsia"/>
                <w:sz w:val="24"/>
              </w:rPr>
              <w:t>5-7</w:t>
            </w:r>
            <w:r>
              <w:rPr>
                <w:rFonts w:ascii="Times New Roman" w:eastAsia="仿宋_GB2312" w:hAnsi="Times New Roman" w:hint="eastAsia"/>
                <w:sz w:val="24"/>
              </w:rPr>
              <w:t>名委员组成，其中应包括</w:t>
            </w:r>
            <w:r>
              <w:rPr>
                <w:rFonts w:ascii="Times New Roman" w:eastAsia="仿宋_GB2312" w:hAnsi="Times New Roman" w:hint="eastAsia"/>
                <w:sz w:val="24"/>
              </w:rPr>
              <w:t>2</w:t>
            </w:r>
            <w:r>
              <w:rPr>
                <w:rFonts w:ascii="Times New Roman" w:eastAsia="仿宋_GB2312" w:hAnsi="Times New Roman" w:hint="eastAsia"/>
                <w:sz w:val="24"/>
              </w:rPr>
              <w:t>名校外专家。答辩与学位授予的程序按照国务院学位委员会和我校有关规定执行。</w:t>
            </w:r>
          </w:p>
        </w:tc>
      </w:tr>
      <w:tr w:rsidR="00B11EBF">
        <w:trPr>
          <w:trHeight w:val="1207"/>
        </w:trPr>
        <w:tc>
          <w:tcPr>
            <w:tcW w:w="2410" w:type="dxa"/>
            <w:tcBorders>
              <w:top w:val="single" w:sz="4" w:space="0" w:color="auto"/>
              <w:bottom w:val="single" w:sz="4" w:space="0" w:color="auto"/>
              <w:right w:val="single" w:sz="4" w:space="0" w:color="auto"/>
            </w:tcBorders>
            <w:vAlign w:val="center"/>
          </w:tcPr>
          <w:p w:rsidR="00B11EBF" w:rsidRDefault="00B11EBF" w:rsidP="005229BE">
            <w:pPr>
              <w:jc w:val="left"/>
              <w:rPr>
                <w:rFonts w:ascii="Times New Roman" w:eastAsia="黑体" w:hAnsi="Times New Roman"/>
                <w:sz w:val="24"/>
              </w:rPr>
            </w:pPr>
            <w:r>
              <w:rPr>
                <w:rFonts w:ascii="Times New Roman" w:eastAsia="黑体" w:hAnsi="Times New Roman" w:hint="eastAsia"/>
                <w:sz w:val="24"/>
              </w:rPr>
              <w:lastRenderedPageBreak/>
              <w:t>十、参考文献</w:t>
            </w:r>
          </w:p>
        </w:tc>
        <w:tc>
          <w:tcPr>
            <w:tcW w:w="6521" w:type="dxa"/>
            <w:gridSpan w:val="4"/>
            <w:tcBorders>
              <w:top w:val="single" w:sz="4" w:space="0" w:color="auto"/>
              <w:left w:val="single" w:sz="4" w:space="0" w:color="auto"/>
              <w:bottom w:val="single" w:sz="4" w:space="0" w:color="auto"/>
            </w:tcBorders>
            <w:vAlign w:val="center"/>
          </w:tcPr>
          <w:p w:rsidR="00B11EBF" w:rsidRDefault="00B11EBF" w:rsidP="005229BE">
            <w:pPr>
              <w:jc w:val="center"/>
              <w:rPr>
                <w:rFonts w:ascii="楷体_GB2312" w:eastAsia="楷体_GB2312" w:hint="eastAsia"/>
                <w:b/>
              </w:rPr>
            </w:pPr>
            <w:r>
              <w:rPr>
                <w:rFonts w:ascii="黑体" w:eastAsia="黑体" w:hint="eastAsia"/>
                <w:b/>
              </w:rPr>
              <w:t>第一部分：</w:t>
            </w:r>
            <w:r>
              <w:rPr>
                <w:rFonts w:ascii="楷体_GB2312" w:eastAsia="楷体_GB2312" w:hint="eastAsia"/>
                <w:b/>
              </w:rPr>
              <w:t>法哲学、法律理论和法律方法论</w:t>
            </w:r>
          </w:p>
          <w:p w:rsidR="00B11EBF" w:rsidRDefault="00B11EBF" w:rsidP="005229BE">
            <w:pPr>
              <w:rPr>
                <w:rFonts w:ascii="Times New Roman" w:eastAsia="楷体_GB2312" w:hAnsi="Times New Roman"/>
                <w:szCs w:val="21"/>
              </w:rPr>
            </w:pPr>
            <w:r>
              <w:rPr>
                <w:rFonts w:ascii="Times New Roman" w:eastAsia="楷体_GB2312" w:hAnsi="Times New Roman"/>
                <w:szCs w:val="21"/>
              </w:rPr>
              <w:t xml:space="preserve">1. </w:t>
            </w:r>
            <w:r>
              <w:rPr>
                <w:rFonts w:ascii="Times New Roman" w:eastAsia="楷体_GB2312" w:hAnsi="Times New Roman"/>
                <w:szCs w:val="21"/>
              </w:rPr>
              <w:t>康德：《法的形而上学原理》，沈叔平译，商务印书馆</w:t>
            </w:r>
            <w:r>
              <w:rPr>
                <w:rFonts w:ascii="Times New Roman" w:eastAsia="楷体_GB2312" w:hAnsi="Times New Roman"/>
                <w:szCs w:val="21"/>
              </w:rPr>
              <w:t>1991</w:t>
            </w:r>
            <w:r>
              <w:rPr>
                <w:rFonts w:ascii="Times New Roman" w:eastAsia="楷体_GB2312" w:hAnsi="Times New Roman"/>
                <w:szCs w:val="21"/>
              </w:rPr>
              <w:t>年版。</w:t>
            </w:r>
          </w:p>
          <w:p w:rsidR="00B11EBF" w:rsidRDefault="00B11EBF" w:rsidP="005229BE">
            <w:pPr>
              <w:rPr>
                <w:rFonts w:ascii="Times New Roman" w:eastAsia="楷体_GB2312" w:hAnsi="Times New Roman"/>
                <w:szCs w:val="21"/>
              </w:rPr>
            </w:pPr>
            <w:r>
              <w:rPr>
                <w:rFonts w:ascii="Times New Roman" w:eastAsia="楷体_GB2312" w:hAnsi="Times New Roman"/>
                <w:szCs w:val="21"/>
              </w:rPr>
              <w:t xml:space="preserve">2. </w:t>
            </w:r>
            <w:r>
              <w:rPr>
                <w:rFonts w:ascii="Times New Roman" w:eastAsia="楷体_GB2312" w:hAnsi="Times New Roman"/>
                <w:szCs w:val="21"/>
              </w:rPr>
              <w:t>沈宗灵，现代西方法理学，北京大学出版社，</w:t>
            </w:r>
            <w:r>
              <w:rPr>
                <w:rFonts w:ascii="Times New Roman" w:eastAsia="楷体_GB2312" w:hAnsi="Times New Roman"/>
                <w:szCs w:val="21"/>
              </w:rPr>
              <w:t xml:space="preserve"> 1996</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3</w:t>
            </w:r>
            <w:r>
              <w:rPr>
                <w:rFonts w:ascii="Times New Roman" w:eastAsia="楷体_GB2312" w:hAnsi="Times New Roman"/>
                <w:szCs w:val="21"/>
              </w:rPr>
              <w:t xml:space="preserve">. </w:t>
            </w:r>
            <w:r>
              <w:rPr>
                <w:rFonts w:ascii="Times New Roman" w:eastAsia="楷体_GB2312" w:hAnsi="Times New Roman"/>
                <w:szCs w:val="21"/>
              </w:rPr>
              <w:t>哈特，法律的概念，张文显等译，中国大百科全书出版社，</w:t>
            </w:r>
            <w:r>
              <w:rPr>
                <w:rFonts w:ascii="Times New Roman" w:eastAsia="楷体_GB2312" w:hAnsi="Times New Roman"/>
                <w:szCs w:val="21"/>
              </w:rPr>
              <w:t>1996</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4</w:t>
            </w:r>
            <w:r>
              <w:rPr>
                <w:rFonts w:ascii="Times New Roman" w:eastAsia="楷体_GB2312" w:hAnsi="Times New Roman"/>
                <w:szCs w:val="21"/>
              </w:rPr>
              <w:t xml:space="preserve">. </w:t>
            </w:r>
            <w:r>
              <w:rPr>
                <w:rFonts w:ascii="Times New Roman" w:eastAsia="楷体_GB2312" w:hAnsi="Times New Roman"/>
                <w:szCs w:val="21"/>
              </w:rPr>
              <w:t>德沃金，法律帝国，李常青译，中国大百科全书出版社，</w:t>
            </w:r>
            <w:r>
              <w:rPr>
                <w:rFonts w:ascii="Times New Roman" w:eastAsia="楷体_GB2312" w:hAnsi="Times New Roman"/>
                <w:szCs w:val="21"/>
              </w:rPr>
              <w:t>1996</w:t>
            </w:r>
            <w:r>
              <w:rPr>
                <w:rFonts w:ascii="Times New Roman" w:eastAsia="楷体_GB2312" w:hAnsi="Times New Roman"/>
                <w:szCs w:val="21"/>
              </w:rPr>
              <w:t>年。</w:t>
            </w:r>
          </w:p>
          <w:p w:rsidR="00B11EBF" w:rsidRDefault="00B11EBF" w:rsidP="005229BE">
            <w:pPr>
              <w:jc w:val="center"/>
              <w:rPr>
                <w:rFonts w:ascii="Times New Roman" w:eastAsia="楷体_GB2312" w:hAnsi="Times New Roman"/>
                <w:szCs w:val="21"/>
              </w:rPr>
            </w:pPr>
            <w:r>
              <w:rPr>
                <w:rFonts w:ascii="Times New Roman" w:eastAsia="楷体_GB2312" w:hAnsi="Times New Roman"/>
                <w:szCs w:val="21"/>
              </w:rPr>
              <w:t xml:space="preserve">5. </w:t>
            </w:r>
            <w:r>
              <w:rPr>
                <w:rFonts w:ascii="Times New Roman" w:eastAsia="楷体_GB2312" w:hAnsi="Times New Roman"/>
                <w:szCs w:val="21"/>
              </w:rPr>
              <w:t>考夫曼，法律哲学，</w:t>
            </w:r>
            <w:proofErr w:type="gramStart"/>
            <w:r>
              <w:rPr>
                <w:rFonts w:ascii="Times New Roman" w:eastAsia="楷体_GB2312" w:hAnsi="Times New Roman"/>
                <w:szCs w:val="21"/>
              </w:rPr>
              <w:t>刘幸义</w:t>
            </w:r>
            <w:proofErr w:type="gramEnd"/>
            <w:r>
              <w:rPr>
                <w:rFonts w:ascii="Times New Roman" w:eastAsia="楷体_GB2312" w:hAnsi="Times New Roman"/>
                <w:szCs w:val="21"/>
              </w:rPr>
              <w:t>等译，</w:t>
            </w:r>
            <w:r>
              <w:rPr>
                <w:rFonts w:ascii="Times New Roman" w:eastAsia="楷体_GB2312" w:hAnsi="Times New Roman"/>
                <w:szCs w:val="21"/>
              </w:rPr>
              <w:t xml:space="preserve"> </w:t>
            </w:r>
            <w:r>
              <w:rPr>
                <w:rFonts w:ascii="Times New Roman" w:eastAsia="楷体_GB2312" w:hAnsi="Times New Roman"/>
                <w:szCs w:val="21"/>
              </w:rPr>
              <w:t>台湾五南图书出版有限公司，</w:t>
            </w:r>
            <w:r>
              <w:rPr>
                <w:rFonts w:ascii="Times New Roman" w:eastAsia="楷体_GB2312" w:hAnsi="Times New Roman"/>
                <w:szCs w:val="21"/>
              </w:rPr>
              <w:t>1997</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6</w:t>
            </w:r>
            <w:r>
              <w:rPr>
                <w:rFonts w:ascii="Times New Roman" w:eastAsia="楷体_GB2312" w:hAnsi="Times New Roman"/>
                <w:szCs w:val="21"/>
              </w:rPr>
              <w:t xml:space="preserve">. </w:t>
            </w:r>
            <w:r>
              <w:rPr>
                <w:rFonts w:ascii="Times New Roman" w:eastAsia="楷体_GB2312" w:hAnsi="Times New Roman"/>
                <w:szCs w:val="21"/>
              </w:rPr>
              <w:t>加达默尔，真理与方法</w:t>
            </w:r>
            <w:r>
              <w:rPr>
                <w:rFonts w:ascii="Times New Roman" w:eastAsia="楷体_GB2312" w:hAnsi="Times New Roman"/>
                <w:szCs w:val="21"/>
              </w:rPr>
              <w:t>——</w:t>
            </w:r>
            <w:r>
              <w:rPr>
                <w:rFonts w:ascii="Times New Roman" w:eastAsia="楷体_GB2312" w:hAnsi="Times New Roman"/>
                <w:szCs w:val="21"/>
              </w:rPr>
              <w:t>哲学诠释学原理，</w:t>
            </w:r>
            <w:proofErr w:type="gramStart"/>
            <w:r>
              <w:rPr>
                <w:rFonts w:ascii="Times New Roman" w:eastAsia="楷体_GB2312" w:hAnsi="Times New Roman"/>
                <w:szCs w:val="21"/>
              </w:rPr>
              <w:t>洪汉鼎</w:t>
            </w:r>
            <w:proofErr w:type="gramEnd"/>
            <w:r>
              <w:rPr>
                <w:rFonts w:ascii="Times New Roman" w:eastAsia="楷体_GB2312" w:hAnsi="Times New Roman"/>
                <w:szCs w:val="21"/>
              </w:rPr>
              <w:t>译，上海译文出版社，</w:t>
            </w:r>
            <w:r>
              <w:rPr>
                <w:rFonts w:ascii="Times New Roman" w:eastAsia="楷体_GB2312" w:hAnsi="Times New Roman"/>
                <w:szCs w:val="21"/>
              </w:rPr>
              <w:t>1999</w:t>
            </w:r>
            <w:r>
              <w:rPr>
                <w:rFonts w:ascii="Times New Roman" w:eastAsia="楷体_GB2312" w:hAnsi="Times New Roman"/>
                <w:szCs w:val="21"/>
              </w:rPr>
              <w:t>年。</w:t>
            </w:r>
            <w:r>
              <w:rPr>
                <w:rFonts w:ascii="Times New Roman" w:eastAsia="楷体_GB2312" w:hAnsi="Times New Roman"/>
                <w:szCs w:val="21"/>
              </w:rPr>
              <w:t xml:space="preserve"> </w:t>
            </w:r>
          </w:p>
          <w:p w:rsidR="00B11EBF" w:rsidRDefault="00B11EBF" w:rsidP="005229BE">
            <w:pPr>
              <w:jc w:val="center"/>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7</w:t>
            </w:r>
            <w:r>
              <w:rPr>
                <w:rFonts w:ascii="Times New Roman" w:eastAsia="楷体_GB2312" w:hAnsi="Times New Roman"/>
                <w:szCs w:val="21"/>
              </w:rPr>
              <w:t xml:space="preserve">. </w:t>
            </w:r>
            <w:r>
              <w:rPr>
                <w:rFonts w:ascii="Times New Roman" w:eastAsia="楷体_GB2312" w:hAnsi="Times New Roman"/>
                <w:szCs w:val="21"/>
              </w:rPr>
              <w:t>哈耶克，法律、立法与自由，邓正来译，中国大百科全书出版社，</w:t>
            </w:r>
            <w:r>
              <w:rPr>
                <w:rFonts w:ascii="Times New Roman" w:eastAsia="楷体_GB2312" w:hAnsi="Times New Roman"/>
                <w:szCs w:val="21"/>
              </w:rPr>
              <w:t>2000</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8</w:t>
            </w:r>
            <w:r>
              <w:rPr>
                <w:rFonts w:ascii="Times New Roman" w:eastAsia="楷体_GB2312" w:hAnsi="Times New Roman"/>
                <w:szCs w:val="21"/>
              </w:rPr>
              <w:t xml:space="preserve">. </w:t>
            </w:r>
            <w:r>
              <w:rPr>
                <w:rFonts w:ascii="Times New Roman" w:eastAsia="楷体_GB2312" w:hAnsi="Times New Roman" w:hint="eastAsia"/>
                <w:szCs w:val="21"/>
              </w:rPr>
              <w:t>凯利，</w:t>
            </w:r>
            <w:r>
              <w:rPr>
                <w:rFonts w:ascii="Times New Roman" w:eastAsia="楷体_GB2312" w:hAnsi="Times New Roman"/>
                <w:szCs w:val="21"/>
              </w:rPr>
              <w:t xml:space="preserve"> </w:t>
            </w:r>
            <w:r>
              <w:rPr>
                <w:rFonts w:ascii="Times New Roman" w:eastAsia="楷体_GB2312" w:hAnsi="Times New Roman"/>
                <w:szCs w:val="21"/>
              </w:rPr>
              <w:t>西方法律思想简史，王笑红译，法律出版社，</w:t>
            </w:r>
            <w:r>
              <w:rPr>
                <w:rFonts w:ascii="Times New Roman" w:eastAsia="楷体_GB2312" w:hAnsi="Times New Roman"/>
                <w:szCs w:val="21"/>
              </w:rPr>
              <w:t>2002</w:t>
            </w:r>
            <w:r>
              <w:rPr>
                <w:rFonts w:ascii="Times New Roman" w:eastAsia="楷体_GB2312" w:hAnsi="Times New Roman"/>
                <w:szCs w:val="21"/>
              </w:rPr>
              <w:t>年。</w:t>
            </w:r>
          </w:p>
          <w:p w:rsidR="00B11EBF" w:rsidRDefault="00B11EBF" w:rsidP="005229BE">
            <w:pPr>
              <w:jc w:val="center"/>
              <w:rPr>
                <w:rFonts w:ascii="Times New Roman" w:eastAsia="楷体_GB2312" w:hAnsi="Times New Roman"/>
                <w:szCs w:val="21"/>
              </w:rPr>
            </w:pPr>
          </w:p>
          <w:p w:rsidR="00B11EBF" w:rsidRDefault="00B11EBF" w:rsidP="005229BE">
            <w:pPr>
              <w:ind w:left="360"/>
              <w:rPr>
                <w:rFonts w:ascii="Times New Roman" w:eastAsia="楷体_GB2312" w:hAnsi="Times New Roman"/>
                <w:szCs w:val="21"/>
              </w:rPr>
            </w:pPr>
            <w:r>
              <w:rPr>
                <w:rFonts w:ascii="Times New Roman" w:eastAsia="楷体_GB2312" w:hAnsi="Times New Roman" w:hint="eastAsia"/>
                <w:szCs w:val="21"/>
              </w:rPr>
              <w:t xml:space="preserve">9. </w:t>
            </w:r>
            <w:r>
              <w:rPr>
                <w:rFonts w:ascii="Times New Roman" w:eastAsia="楷体_GB2312" w:hAnsi="Times New Roman"/>
                <w:szCs w:val="21"/>
              </w:rPr>
              <w:t>考夫曼</w:t>
            </w:r>
            <w:r>
              <w:rPr>
                <w:rFonts w:ascii="Times New Roman" w:eastAsia="楷体_GB2312" w:hAnsi="Times New Roman"/>
                <w:szCs w:val="21"/>
              </w:rPr>
              <w:t>/</w:t>
            </w:r>
            <w:r>
              <w:rPr>
                <w:rFonts w:ascii="Times New Roman" w:eastAsia="楷体_GB2312" w:hAnsi="Times New Roman"/>
                <w:szCs w:val="21"/>
              </w:rPr>
              <w:t>哈斯默尔主编，当代法哲学和法律理论导论，郑永流译，法律出版社，</w:t>
            </w:r>
            <w:r>
              <w:rPr>
                <w:rFonts w:ascii="Times New Roman" w:eastAsia="楷体_GB2312" w:hAnsi="Times New Roman"/>
                <w:szCs w:val="21"/>
              </w:rPr>
              <w:t>2002</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0.</w:t>
            </w:r>
            <w:r>
              <w:rPr>
                <w:rFonts w:ascii="Times New Roman" w:eastAsia="楷体_GB2312" w:hAnsi="Times New Roman"/>
                <w:szCs w:val="21"/>
              </w:rPr>
              <w:t xml:space="preserve"> </w:t>
            </w:r>
            <w:r>
              <w:rPr>
                <w:rFonts w:ascii="Times New Roman" w:eastAsia="楷体_GB2312" w:hAnsi="Times New Roman"/>
                <w:szCs w:val="21"/>
              </w:rPr>
              <w:t>阿列克西，法律论证理论，舒国滢译，中国法制出版社，</w:t>
            </w:r>
            <w:r>
              <w:rPr>
                <w:rFonts w:ascii="Times New Roman" w:eastAsia="楷体_GB2312" w:hAnsi="Times New Roman"/>
                <w:szCs w:val="21"/>
              </w:rPr>
              <w:t>2002</w:t>
            </w:r>
            <w:r>
              <w:rPr>
                <w:rFonts w:ascii="Times New Roman" w:eastAsia="楷体_GB2312" w:hAnsi="Times New Roman"/>
                <w:szCs w:val="21"/>
              </w:rPr>
              <w:t>年。</w:t>
            </w:r>
          </w:p>
          <w:p w:rsidR="00B11EBF" w:rsidRDefault="00B11EBF" w:rsidP="005229BE">
            <w:pPr>
              <w:pStyle w:val="af6"/>
              <w:ind w:firstLine="360"/>
              <w:rPr>
                <w:rFonts w:eastAsia="楷体_GB2312"/>
                <w:szCs w:val="21"/>
              </w:rPr>
            </w:pPr>
            <w:r>
              <w:rPr>
                <w:rFonts w:eastAsia="楷体_GB2312" w:hint="eastAsia"/>
                <w:szCs w:val="21"/>
              </w:rPr>
              <w:t>11</w:t>
            </w:r>
            <w:proofErr w:type="gramStart"/>
            <w:r>
              <w:rPr>
                <w:rFonts w:eastAsia="楷体_GB2312" w:hint="eastAsia"/>
                <w:szCs w:val="21"/>
              </w:rPr>
              <w:t>.</w:t>
            </w:r>
            <w:r>
              <w:rPr>
                <w:rFonts w:eastAsia="楷体_GB2312"/>
                <w:szCs w:val="21"/>
              </w:rPr>
              <w:t>.</w:t>
            </w:r>
            <w:proofErr w:type="gramEnd"/>
            <w:r>
              <w:rPr>
                <w:rFonts w:eastAsia="楷体_GB2312"/>
                <w:szCs w:val="21"/>
              </w:rPr>
              <w:t xml:space="preserve"> </w:t>
            </w:r>
            <w:r>
              <w:rPr>
                <w:rFonts w:eastAsia="楷体_GB2312"/>
                <w:szCs w:val="21"/>
              </w:rPr>
              <w:t>郑永流，法治四章，中国政法大学出版社，</w:t>
            </w:r>
            <w:r>
              <w:rPr>
                <w:rFonts w:eastAsia="楷体_GB2312"/>
                <w:szCs w:val="21"/>
              </w:rPr>
              <w:t>2002</w:t>
            </w:r>
            <w:r>
              <w:rPr>
                <w:rFonts w:eastAsia="楷体_GB2312"/>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 xml:space="preserve">    </w:t>
            </w:r>
            <w:r>
              <w:rPr>
                <w:rFonts w:ascii="Times New Roman" w:eastAsia="楷体_GB2312" w:hAnsi="Times New Roman" w:hint="eastAsia"/>
                <w:szCs w:val="21"/>
              </w:rPr>
              <w:t>12.</w:t>
            </w:r>
            <w:r>
              <w:rPr>
                <w:rFonts w:ascii="Times New Roman" w:eastAsia="楷体_GB2312" w:hAnsi="Times New Roman"/>
                <w:szCs w:val="21"/>
              </w:rPr>
              <w:t>哈贝马斯，《在事实与规范之间》，童</w:t>
            </w:r>
            <w:proofErr w:type="gramStart"/>
            <w:r>
              <w:rPr>
                <w:rFonts w:ascii="Times New Roman" w:eastAsia="楷体_GB2312" w:hAnsi="Times New Roman"/>
                <w:szCs w:val="21"/>
              </w:rPr>
              <w:t>世</w:t>
            </w:r>
            <w:proofErr w:type="gramEnd"/>
            <w:r>
              <w:rPr>
                <w:rFonts w:ascii="Times New Roman" w:eastAsia="楷体_GB2312" w:hAnsi="Times New Roman"/>
                <w:szCs w:val="21"/>
              </w:rPr>
              <w:t>骏译，三联书店</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pStyle w:val="af6"/>
              <w:ind w:firstLine="360"/>
              <w:rPr>
                <w:rFonts w:eastAsia="楷体_GB2312"/>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3</w:t>
            </w:r>
            <w:r>
              <w:rPr>
                <w:rFonts w:ascii="Times New Roman" w:eastAsia="楷体_GB2312" w:hAnsi="Times New Roman"/>
                <w:szCs w:val="21"/>
              </w:rPr>
              <w:t xml:space="preserve">. </w:t>
            </w:r>
            <w:r>
              <w:rPr>
                <w:rFonts w:ascii="Times New Roman" w:eastAsia="楷体_GB2312" w:hAnsi="Times New Roman"/>
                <w:szCs w:val="21"/>
              </w:rPr>
              <w:t>颜</w:t>
            </w:r>
            <w:proofErr w:type="gramStart"/>
            <w:r>
              <w:rPr>
                <w:rFonts w:ascii="Times New Roman" w:eastAsia="楷体_GB2312" w:hAnsi="Times New Roman"/>
                <w:szCs w:val="21"/>
              </w:rPr>
              <w:t>厥</w:t>
            </w:r>
            <w:proofErr w:type="gramEnd"/>
            <w:r>
              <w:rPr>
                <w:rFonts w:ascii="Times New Roman" w:eastAsia="楷体_GB2312" w:hAnsi="Times New Roman"/>
                <w:szCs w:val="21"/>
              </w:rPr>
              <w:t>安，法与实践理性，中国政法大学出版社，</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4</w:t>
            </w:r>
            <w:r>
              <w:rPr>
                <w:rFonts w:ascii="Times New Roman" w:eastAsia="楷体_GB2312" w:hAnsi="Times New Roman"/>
                <w:szCs w:val="21"/>
              </w:rPr>
              <w:t xml:space="preserve">. </w:t>
            </w:r>
            <w:r>
              <w:rPr>
                <w:rFonts w:ascii="Times New Roman" w:eastAsia="楷体_GB2312" w:hAnsi="Times New Roman"/>
                <w:szCs w:val="21"/>
              </w:rPr>
              <w:t>拉伦茨，法学方法论，陈爱娥译，商务印书馆，</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left="900"/>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15</w:t>
            </w:r>
            <w:r>
              <w:rPr>
                <w:rFonts w:ascii="Times New Roman" w:eastAsia="楷体_GB2312" w:hAnsi="Times New Roman"/>
                <w:szCs w:val="21"/>
              </w:rPr>
              <w:t xml:space="preserve">. </w:t>
            </w:r>
            <w:r>
              <w:rPr>
                <w:rFonts w:ascii="Times New Roman" w:eastAsia="楷体_GB2312" w:hAnsi="Times New Roman"/>
                <w:szCs w:val="21"/>
              </w:rPr>
              <w:t>莫里森，法理学，李桂林等译，武汉大学出版社，</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16</w:t>
            </w:r>
            <w:r>
              <w:rPr>
                <w:rFonts w:ascii="Times New Roman" w:eastAsia="楷体_GB2312" w:hAnsi="Times New Roman"/>
                <w:szCs w:val="21"/>
              </w:rPr>
              <w:t xml:space="preserve">. </w:t>
            </w:r>
            <w:r>
              <w:rPr>
                <w:rFonts w:ascii="Times New Roman" w:eastAsia="楷体_GB2312" w:hAnsi="Times New Roman"/>
                <w:szCs w:val="21"/>
              </w:rPr>
              <w:t>魏德士，法理学，丁小春等译，法律出版社，</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hint="eastAsia"/>
                <w:szCs w:val="21"/>
              </w:rPr>
              <w:t>17.</w:t>
            </w:r>
            <w:r>
              <w:rPr>
                <w:rFonts w:ascii="Times New Roman" w:eastAsia="楷体_GB2312" w:hAnsi="Times New Roman"/>
                <w:szCs w:val="21"/>
              </w:rPr>
              <w:t>亚里士多德：《尼各马可伦理学》，廖申白译，商务印书馆</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p>
          <w:p w:rsidR="00B11EBF" w:rsidRDefault="00B11EBF" w:rsidP="005229BE">
            <w:pPr>
              <w:ind w:firstLine="36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8</w:t>
            </w:r>
            <w:r>
              <w:rPr>
                <w:rFonts w:ascii="Times New Roman" w:eastAsia="楷体_GB2312" w:hAnsi="Times New Roman"/>
                <w:szCs w:val="21"/>
              </w:rPr>
              <w:t>. .</w:t>
            </w:r>
            <w:r>
              <w:rPr>
                <w:rFonts w:ascii="Times New Roman" w:eastAsia="楷体_GB2312" w:hAnsi="Times New Roman"/>
                <w:szCs w:val="21"/>
              </w:rPr>
              <w:t>恩吉施，法律思维导论，郑永流译，法律出版社，</w:t>
            </w:r>
            <w:r>
              <w:rPr>
                <w:rFonts w:ascii="Times New Roman" w:eastAsia="楷体_GB2312" w:hAnsi="Times New Roman"/>
                <w:szCs w:val="21"/>
              </w:rPr>
              <w:t xml:space="preserve"> 2004</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9</w:t>
            </w:r>
            <w:r>
              <w:rPr>
                <w:rFonts w:ascii="Times New Roman" w:eastAsia="楷体_GB2312" w:hAnsi="Times New Roman"/>
                <w:szCs w:val="21"/>
              </w:rPr>
              <w:t xml:space="preserve">.  </w:t>
            </w:r>
            <w:r>
              <w:rPr>
                <w:rFonts w:ascii="Times New Roman" w:eastAsia="楷体_GB2312" w:hAnsi="Times New Roman"/>
                <w:szCs w:val="21"/>
              </w:rPr>
              <w:t>孙斯坦，法律推理与政治冲突，金朝武等译，法律出版社，</w:t>
            </w:r>
            <w:r>
              <w:rPr>
                <w:rFonts w:ascii="Times New Roman" w:eastAsia="楷体_GB2312" w:hAnsi="Times New Roman"/>
                <w:szCs w:val="21"/>
              </w:rPr>
              <w:t>2004</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 xml:space="preserve">   20. </w:t>
            </w:r>
            <w:r>
              <w:rPr>
                <w:rFonts w:ascii="Times New Roman" w:eastAsia="楷体_GB2312" w:hAnsi="Times New Roman"/>
                <w:szCs w:val="21"/>
              </w:rPr>
              <w:t>哈贝马斯，对话伦理学与真理的问题，</w:t>
            </w:r>
            <w:proofErr w:type="gramStart"/>
            <w:r>
              <w:rPr>
                <w:rFonts w:ascii="Times New Roman" w:eastAsia="楷体_GB2312" w:hAnsi="Times New Roman"/>
                <w:szCs w:val="21"/>
              </w:rPr>
              <w:t>沈清楷译</w:t>
            </w:r>
            <w:proofErr w:type="gramEnd"/>
            <w:r>
              <w:rPr>
                <w:rFonts w:ascii="Times New Roman" w:eastAsia="楷体_GB2312" w:hAnsi="Times New Roman"/>
                <w:szCs w:val="21"/>
              </w:rPr>
              <w:t>，中国人民大学出版社</w:t>
            </w:r>
            <w:r>
              <w:rPr>
                <w:rFonts w:ascii="Times New Roman" w:eastAsia="楷体_GB2312" w:hAnsi="Times New Roman"/>
                <w:szCs w:val="21"/>
              </w:rPr>
              <w:t>2005</w:t>
            </w:r>
            <w:r>
              <w:rPr>
                <w:rFonts w:ascii="Times New Roman" w:eastAsia="楷体_GB2312" w:hAnsi="Times New Roman"/>
                <w:szCs w:val="21"/>
              </w:rPr>
              <w:t>年。</w:t>
            </w:r>
          </w:p>
          <w:p w:rsidR="00B11EBF" w:rsidRDefault="00B11EBF" w:rsidP="005229BE">
            <w:pPr>
              <w:ind w:firstLine="360"/>
              <w:rPr>
                <w:rFonts w:ascii="Times New Roman" w:eastAsia="楷体_GB2312" w:hAnsi="Times New Roman"/>
                <w:szCs w:val="21"/>
              </w:rPr>
            </w:pPr>
          </w:p>
          <w:p w:rsidR="00B11EBF" w:rsidRDefault="00B11EBF" w:rsidP="005229BE">
            <w:pPr>
              <w:pStyle w:val="af6"/>
              <w:ind w:firstLine="360"/>
              <w:rPr>
                <w:rFonts w:eastAsia="楷体_GB2312"/>
                <w:szCs w:val="21"/>
              </w:rPr>
            </w:pP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 xml:space="preserve"> 21.</w:t>
            </w:r>
            <w:r>
              <w:rPr>
                <w:rFonts w:ascii="Times New Roman" w:eastAsia="楷体_GB2312" w:hAnsi="Times New Roman"/>
                <w:szCs w:val="21"/>
              </w:rPr>
              <w:t xml:space="preserve"> </w:t>
            </w:r>
            <w:r>
              <w:rPr>
                <w:rFonts w:ascii="Times New Roman" w:eastAsia="楷体_GB2312" w:hAnsi="Times New Roman"/>
                <w:szCs w:val="21"/>
              </w:rPr>
              <w:t>徐显明、郑永流主编</w:t>
            </w:r>
            <w:r>
              <w:rPr>
                <w:rFonts w:ascii="Times New Roman" w:eastAsia="楷体_GB2312" w:hAnsi="Times New Roman" w:hint="eastAsia"/>
                <w:szCs w:val="21"/>
              </w:rPr>
              <w:t>，</w:t>
            </w:r>
            <w:r>
              <w:rPr>
                <w:rFonts w:ascii="Times New Roman" w:eastAsia="楷体_GB2312" w:hAnsi="Times New Roman"/>
                <w:szCs w:val="21"/>
              </w:rPr>
              <w:t>全球和谐与法治</w:t>
            </w:r>
            <w:r>
              <w:rPr>
                <w:rFonts w:ascii="Times New Roman" w:eastAsia="楷体_GB2312" w:hAnsi="Times New Roman"/>
                <w:szCs w:val="21"/>
              </w:rPr>
              <w:t>——</w:t>
            </w:r>
            <w:r>
              <w:rPr>
                <w:rFonts w:ascii="Times New Roman" w:eastAsia="楷体_GB2312" w:hAnsi="Times New Roman"/>
                <w:szCs w:val="21"/>
              </w:rPr>
              <w:t>第</w:t>
            </w:r>
            <w:r>
              <w:rPr>
                <w:rFonts w:ascii="Times New Roman" w:eastAsia="楷体_GB2312" w:hAnsi="Times New Roman"/>
                <w:szCs w:val="21"/>
              </w:rPr>
              <w:t>24</w:t>
            </w:r>
            <w:r>
              <w:rPr>
                <w:rFonts w:ascii="Times New Roman" w:eastAsia="楷体_GB2312" w:hAnsi="Times New Roman"/>
                <w:szCs w:val="21"/>
              </w:rPr>
              <w:t>届国际法哲学与社会哲学协会世界大会全体会议论文集，中国法制出版社</w:t>
            </w:r>
            <w:r>
              <w:rPr>
                <w:rFonts w:ascii="Times New Roman" w:eastAsia="楷体_GB2312" w:hAnsi="Times New Roman"/>
                <w:szCs w:val="21"/>
              </w:rPr>
              <w:t>2010</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 xml:space="preserve">  </w:t>
            </w:r>
          </w:p>
          <w:p w:rsidR="00B11EBF" w:rsidRDefault="00B11EBF" w:rsidP="005229BE">
            <w:pPr>
              <w:pStyle w:val="af6"/>
              <w:ind w:firstLine="0"/>
              <w:jc w:val="center"/>
              <w:rPr>
                <w:rFonts w:eastAsia="楷体_GB2312"/>
                <w:b/>
                <w:szCs w:val="21"/>
              </w:rPr>
            </w:pPr>
            <w:r>
              <w:rPr>
                <w:rFonts w:eastAsia="楷体_GB2312"/>
                <w:b/>
                <w:szCs w:val="21"/>
              </w:rPr>
              <w:lastRenderedPageBreak/>
              <w:t>第二部分：法社会学</w:t>
            </w:r>
          </w:p>
          <w:p w:rsidR="00B11EBF" w:rsidRDefault="00B11EBF" w:rsidP="005229BE">
            <w:pPr>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szCs w:val="21"/>
              </w:rPr>
              <w:t>．瞿同祖，中国法律与中国社会，中华书局，</w:t>
            </w:r>
            <w:r>
              <w:rPr>
                <w:rFonts w:ascii="Times New Roman" w:eastAsia="楷体_GB2312" w:hAnsi="Times New Roman"/>
                <w:szCs w:val="21"/>
              </w:rPr>
              <w:t>1981</w:t>
            </w:r>
            <w:r>
              <w:rPr>
                <w:rFonts w:ascii="Times New Roman" w:eastAsia="楷体_GB2312" w:hAnsi="Times New Roman"/>
                <w:szCs w:val="21"/>
              </w:rPr>
              <w:t>年。</w:t>
            </w:r>
          </w:p>
          <w:p w:rsidR="00B11EBF" w:rsidRDefault="00B11EBF" w:rsidP="005229BE">
            <w:pPr>
              <w:pStyle w:val="af6"/>
              <w:ind w:firstLine="0"/>
              <w:rPr>
                <w:rFonts w:eastAsia="楷体_GB2312"/>
                <w:szCs w:val="21"/>
              </w:rPr>
            </w:pPr>
            <w:r>
              <w:rPr>
                <w:rFonts w:eastAsia="楷体_GB2312" w:hint="eastAsia"/>
                <w:szCs w:val="21"/>
              </w:rPr>
              <w:t>2</w:t>
            </w:r>
            <w:r>
              <w:rPr>
                <w:rFonts w:eastAsia="楷体_GB2312"/>
                <w:szCs w:val="21"/>
              </w:rPr>
              <w:t xml:space="preserve">. </w:t>
            </w:r>
            <w:r>
              <w:rPr>
                <w:rFonts w:eastAsia="楷体_GB2312"/>
                <w:szCs w:val="21"/>
              </w:rPr>
              <w:t>费孝通，乡土中国，</w:t>
            </w:r>
            <w:r>
              <w:rPr>
                <w:rFonts w:eastAsia="楷体_GB2312"/>
                <w:szCs w:val="21"/>
              </w:rPr>
              <w:t xml:space="preserve"> </w:t>
            </w:r>
            <w:r>
              <w:rPr>
                <w:rFonts w:eastAsia="楷体_GB2312"/>
                <w:szCs w:val="21"/>
              </w:rPr>
              <w:t>三联书店，</w:t>
            </w:r>
            <w:r>
              <w:rPr>
                <w:rFonts w:eastAsia="楷体_GB2312"/>
                <w:szCs w:val="21"/>
              </w:rPr>
              <w:t xml:space="preserve"> 1985</w:t>
            </w:r>
            <w:r>
              <w:rPr>
                <w:rFonts w:eastAsia="楷体_GB2312"/>
                <w:szCs w:val="21"/>
              </w:rPr>
              <w:t>年。</w:t>
            </w:r>
          </w:p>
          <w:p w:rsidR="00B11EBF" w:rsidRDefault="00B11EBF" w:rsidP="005229BE">
            <w:pPr>
              <w:pStyle w:val="af6"/>
              <w:ind w:firstLine="0"/>
              <w:rPr>
                <w:rFonts w:eastAsia="楷体_GB2312"/>
                <w:szCs w:val="21"/>
              </w:rPr>
            </w:pPr>
            <w:r>
              <w:rPr>
                <w:rFonts w:eastAsia="楷体_GB2312" w:hint="eastAsia"/>
                <w:szCs w:val="21"/>
              </w:rPr>
              <w:t>3</w:t>
            </w:r>
            <w:r>
              <w:rPr>
                <w:rFonts w:eastAsia="楷体_GB2312"/>
                <w:szCs w:val="21"/>
              </w:rPr>
              <w:t>．张</w:t>
            </w:r>
            <w:r>
              <w:rPr>
                <w:rFonts w:eastAsia="楷体_GB2312"/>
                <w:spacing w:val="-8"/>
                <w:szCs w:val="21"/>
              </w:rPr>
              <w:t>曙光，中国制度变迁的案例研究（一、二），上海人民出版社</w:t>
            </w:r>
            <w:r>
              <w:rPr>
                <w:rFonts w:eastAsia="楷体_GB2312"/>
                <w:spacing w:val="-8"/>
                <w:szCs w:val="21"/>
              </w:rPr>
              <w:t xml:space="preserve"> 1996</w:t>
            </w:r>
            <w:r>
              <w:rPr>
                <w:rFonts w:eastAsia="楷体_GB2312"/>
                <w:spacing w:val="-8"/>
                <w:szCs w:val="21"/>
              </w:rPr>
              <w:t>年</w:t>
            </w:r>
            <w:r>
              <w:rPr>
                <w:rFonts w:eastAsia="楷体_GB2312"/>
                <w:spacing w:val="-8"/>
                <w:szCs w:val="21"/>
              </w:rPr>
              <w:t xml:space="preserve">; </w:t>
            </w:r>
            <w:r>
              <w:rPr>
                <w:rFonts w:eastAsia="楷体_GB2312"/>
                <w:spacing w:val="-8"/>
                <w:szCs w:val="21"/>
              </w:rPr>
              <w:t>中国财政经济出版社，</w:t>
            </w:r>
            <w:r>
              <w:rPr>
                <w:rFonts w:eastAsia="楷体_GB2312"/>
                <w:spacing w:val="-8"/>
                <w:szCs w:val="21"/>
              </w:rPr>
              <w:t xml:space="preserve"> 1999</w:t>
            </w:r>
            <w:r>
              <w:rPr>
                <w:rFonts w:eastAsia="楷体_GB2312"/>
                <w:szCs w:val="21"/>
              </w:rPr>
              <w:t>年。</w:t>
            </w: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4</w:t>
            </w:r>
            <w:r>
              <w:rPr>
                <w:rFonts w:ascii="Times New Roman" w:eastAsia="楷体_GB2312" w:hAnsi="Times New Roman"/>
                <w:szCs w:val="21"/>
              </w:rPr>
              <w:t>．布莱克，社会学视野中的司法，法律出版社，</w:t>
            </w:r>
            <w:r>
              <w:rPr>
                <w:rFonts w:ascii="Times New Roman" w:eastAsia="楷体_GB2312" w:hAnsi="Times New Roman"/>
                <w:szCs w:val="21"/>
              </w:rPr>
              <w:t xml:space="preserve"> 2002</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5.</w:t>
            </w:r>
            <w:r>
              <w:rPr>
                <w:rFonts w:ascii="Times New Roman" w:eastAsia="楷体_GB2312" w:hAnsi="Times New Roman"/>
                <w:szCs w:val="21"/>
              </w:rPr>
              <w:t>郑永流，当代中国农村法律发展道路探索，上海社会科学院出版社，</w:t>
            </w:r>
            <w:r>
              <w:rPr>
                <w:rFonts w:ascii="Times New Roman" w:eastAsia="楷体_GB2312" w:hAnsi="Times New Roman"/>
                <w:szCs w:val="21"/>
              </w:rPr>
              <w:t xml:space="preserve"> 1991</w:t>
            </w:r>
            <w:r>
              <w:rPr>
                <w:rFonts w:ascii="Times New Roman" w:eastAsia="楷体_GB2312" w:hAnsi="Times New Roman" w:hint="eastAsia"/>
                <w:szCs w:val="21"/>
              </w:rPr>
              <w:t>；</w:t>
            </w:r>
            <w:r>
              <w:rPr>
                <w:rFonts w:ascii="Times New Roman" w:eastAsia="楷体_GB2312" w:hAnsi="Times New Roman"/>
                <w:szCs w:val="21"/>
              </w:rPr>
              <w:t>中国政法大学出版社，</w:t>
            </w:r>
            <w:r>
              <w:rPr>
                <w:rFonts w:ascii="Times New Roman" w:eastAsia="楷体_GB2312" w:hAnsi="Times New Roman"/>
                <w:szCs w:val="21"/>
              </w:rPr>
              <w:t xml:space="preserve"> 2004</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6.</w:t>
            </w:r>
            <w:r>
              <w:rPr>
                <w:rFonts w:ascii="Times New Roman" w:eastAsia="楷体_GB2312" w:hAnsi="Times New Roman"/>
                <w:szCs w:val="21"/>
              </w:rPr>
              <w:t>郑永流等，农民法律意识与农村法律发展，武汉出版社，</w:t>
            </w:r>
            <w:r>
              <w:rPr>
                <w:rFonts w:ascii="Times New Roman" w:eastAsia="楷体_GB2312" w:hAnsi="Times New Roman"/>
                <w:szCs w:val="21"/>
              </w:rPr>
              <w:t xml:space="preserve"> 1993</w:t>
            </w:r>
            <w:r>
              <w:rPr>
                <w:rFonts w:ascii="Times New Roman" w:eastAsia="楷体_GB2312" w:hAnsi="Times New Roman"/>
                <w:szCs w:val="21"/>
              </w:rPr>
              <w:t>年</w:t>
            </w:r>
            <w:r>
              <w:rPr>
                <w:rFonts w:ascii="Times New Roman" w:eastAsia="楷体_GB2312" w:hAnsi="Times New Roman" w:hint="eastAsia"/>
                <w:szCs w:val="21"/>
              </w:rPr>
              <w:t>；</w:t>
            </w:r>
            <w:r>
              <w:rPr>
                <w:rFonts w:ascii="Times New Roman" w:eastAsia="楷体_GB2312" w:hAnsi="Times New Roman"/>
                <w:szCs w:val="21"/>
              </w:rPr>
              <w:t>中国政法大学出版社，</w:t>
            </w:r>
            <w:r>
              <w:rPr>
                <w:rFonts w:ascii="Times New Roman" w:eastAsia="楷体_GB2312" w:hAnsi="Times New Roman"/>
                <w:szCs w:val="21"/>
              </w:rPr>
              <w:t xml:space="preserve"> 2004</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7</w:t>
            </w:r>
            <w:r>
              <w:rPr>
                <w:rFonts w:ascii="Times New Roman" w:eastAsia="楷体_GB2312" w:hAnsi="Times New Roman"/>
                <w:szCs w:val="21"/>
              </w:rPr>
              <w:t>．苏</w:t>
            </w:r>
            <w:r>
              <w:rPr>
                <w:rFonts w:ascii="Times New Roman" w:eastAsia="楷体_GB2312" w:hAnsi="Times New Roman"/>
                <w:szCs w:val="21"/>
              </w:rPr>
              <w:t xml:space="preserve"> </w:t>
            </w:r>
            <w:r>
              <w:rPr>
                <w:rFonts w:ascii="Times New Roman" w:eastAsia="楷体_GB2312" w:hAnsi="Times New Roman"/>
                <w:szCs w:val="21"/>
              </w:rPr>
              <w:t>力，法治及其本土资源，修订版，</w:t>
            </w:r>
            <w:r>
              <w:rPr>
                <w:rFonts w:ascii="Times New Roman" w:eastAsia="楷体_GB2312" w:hAnsi="Times New Roman"/>
                <w:szCs w:val="21"/>
              </w:rPr>
              <w:t xml:space="preserve">  </w:t>
            </w:r>
            <w:r>
              <w:rPr>
                <w:rFonts w:ascii="Times New Roman" w:eastAsia="楷体_GB2312" w:hAnsi="Times New Roman"/>
                <w:szCs w:val="21"/>
              </w:rPr>
              <w:t>中国政法大学出版社，</w:t>
            </w:r>
            <w:r>
              <w:rPr>
                <w:rFonts w:ascii="Times New Roman" w:eastAsia="楷体_GB2312" w:hAnsi="Times New Roman"/>
                <w:szCs w:val="21"/>
              </w:rPr>
              <w:t xml:space="preserve"> 2004</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r>
              <w:rPr>
                <w:rFonts w:ascii="Times New Roman" w:eastAsia="楷体_GB2312" w:hAnsi="Times New Roman"/>
                <w:szCs w:val="21"/>
              </w:rPr>
              <w:t>8</w:t>
            </w:r>
            <w:r>
              <w:rPr>
                <w:rFonts w:ascii="Times New Roman" w:eastAsia="楷体_GB2312" w:hAnsi="Times New Roman"/>
                <w:szCs w:val="21"/>
              </w:rPr>
              <w:t>．六本佳平，日本法与日本社会，</w:t>
            </w:r>
            <w:proofErr w:type="gramStart"/>
            <w:r>
              <w:rPr>
                <w:rFonts w:ascii="Times New Roman" w:eastAsia="楷体_GB2312" w:hAnsi="Times New Roman"/>
                <w:szCs w:val="21"/>
              </w:rPr>
              <w:t>刘银良</w:t>
            </w:r>
            <w:proofErr w:type="gramEnd"/>
            <w:r>
              <w:rPr>
                <w:rFonts w:ascii="Times New Roman" w:eastAsia="楷体_GB2312" w:hAnsi="Times New Roman"/>
                <w:szCs w:val="21"/>
              </w:rPr>
              <w:t xml:space="preserve"> </w:t>
            </w:r>
            <w:r>
              <w:rPr>
                <w:rFonts w:ascii="Times New Roman" w:eastAsia="楷体_GB2312" w:hAnsi="Times New Roman"/>
                <w:szCs w:val="21"/>
              </w:rPr>
              <w:t>译，中国政法大学出版社，</w:t>
            </w:r>
            <w:r>
              <w:rPr>
                <w:rFonts w:ascii="Times New Roman" w:eastAsia="楷体_GB2312" w:hAnsi="Times New Roman"/>
                <w:szCs w:val="21"/>
              </w:rPr>
              <w:t xml:space="preserve"> 2006</w:t>
            </w:r>
            <w:r>
              <w:rPr>
                <w:rFonts w:ascii="Times New Roman" w:eastAsia="楷体_GB2312" w:hAnsi="Times New Roman"/>
                <w:szCs w:val="21"/>
              </w:rPr>
              <w:t>年。</w:t>
            </w:r>
            <w:r>
              <w:rPr>
                <w:rFonts w:ascii="Times New Roman" w:eastAsia="楷体_GB2312" w:hAnsi="Times New Roman"/>
                <w:szCs w:val="21"/>
              </w:rPr>
              <w:t xml:space="preserve"> </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9</w:t>
            </w:r>
            <w:r>
              <w:rPr>
                <w:rFonts w:ascii="Times New Roman" w:eastAsia="楷体_GB2312" w:hAnsi="Times New Roman"/>
                <w:szCs w:val="21"/>
              </w:rPr>
              <w:t xml:space="preserve">. </w:t>
            </w:r>
            <w:r>
              <w:rPr>
                <w:rFonts w:ascii="Times New Roman" w:eastAsia="楷体_GB2312" w:hAnsi="Times New Roman"/>
                <w:szCs w:val="21"/>
              </w:rPr>
              <w:t>谢</w:t>
            </w:r>
            <w:r>
              <w:rPr>
                <w:rFonts w:ascii="Times New Roman" w:eastAsia="楷体_GB2312" w:hAnsi="Times New Roman"/>
                <w:szCs w:val="21"/>
              </w:rPr>
              <w:t xml:space="preserve"> </w:t>
            </w:r>
            <w:proofErr w:type="gramStart"/>
            <w:r>
              <w:rPr>
                <w:rFonts w:ascii="Times New Roman" w:eastAsia="楷体_GB2312" w:hAnsi="Times New Roman"/>
                <w:szCs w:val="21"/>
              </w:rPr>
              <w:t>弗</w:t>
            </w:r>
            <w:proofErr w:type="gramEnd"/>
            <w:r>
              <w:rPr>
                <w:rFonts w:ascii="Times New Roman" w:eastAsia="楷体_GB2312" w:hAnsi="Times New Roman"/>
                <w:szCs w:val="21"/>
              </w:rPr>
              <w:t>，社会学与生活，刘鹤群</w:t>
            </w:r>
            <w:r>
              <w:rPr>
                <w:rFonts w:ascii="Times New Roman" w:eastAsia="楷体_GB2312" w:hAnsi="Times New Roman"/>
                <w:szCs w:val="21"/>
              </w:rPr>
              <w:t xml:space="preserve"> </w:t>
            </w:r>
            <w:r>
              <w:rPr>
                <w:rFonts w:ascii="Times New Roman" w:eastAsia="楷体_GB2312" w:hAnsi="Times New Roman"/>
                <w:szCs w:val="21"/>
              </w:rPr>
              <w:t>房智慧</w:t>
            </w:r>
            <w:r>
              <w:rPr>
                <w:rFonts w:ascii="Times New Roman" w:eastAsia="楷体_GB2312" w:hAnsi="Times New Roman"/>
                <w:szCs w:val="21"/>
              </w:rPr>
              <w:t xml:space="preserve"> </w:t>
            </w:r>
            <w:r>
              <w:rPr>
                <w:rFonts w:ascii="Times New Roman" w:eastAsia="楷体_GB2312" w:hAnsi="Times New Roman"/>
                <w:szCs w:val="21"/>
              </w:rPr>
              <w:t>译，世界图书出版公司，</w:t>
            </w:r>
            <w:r>
              <w:rPr>
                <w:rFonts w:ascii="Times New Roman" w:eastAsia="楷体_GB2312" w:hAnsi="Times New Roman"/>
                <w:szCs w:val="21"/>
              </w:rPr>
              <w:t>2006</w:t>
            </w:r>
            <w:r>
              <w:rPr>
                <w:rFonts w:ascii="Times New Roman" w:eastAsia="楷体_GB2312" w:hAnsi="Times New Roman"/>
                <w:szCs w:val="21"/>
              </w:rPr>
              <w:t>年。</w:t>
            </w:r>
            <w:r>
              <w:rPr>
                <w:rFonts w:ascii="Times New Roman" w:eastAsia="楷体_GB2312" w:hAnsi="Times New Roman"/>
                <w:szCs w:val="21"/>
              </w:rPr>
              <w:t xml:space="preserve"> </w:t>
            </w: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10</w:t>
            </w:r>
            <w:r>
              <w:rPr>
                <w:rFonts w:ascii="Times New Roman" w:eastAsia="楷体_GB2312" w:hAnsi="Times New Roman"/>
                <w:szCs w:val="21"/>
              </w:rPr>
              <w:t>.</w:t>
            </w:r>
            <w:r>
              <w:rPr>
                <w:rFonts w:ascii="Times New Roman" w:eastAsia="楷体_GB2312" w:hAnsi="Times New Roman"/>
                <w:szCs w:val="21"/>
              </w:rPr>
              <w:t>汤</w:t>
            </w:r>
            <w:r>
              <w:rPr>
                <w:rFonts w:ascii="Times New Roman" w:eastAsia="楷体_GB2312" w:hAnsi="Times New Roman"/>
                <w:szCs w:val="21"/>
              </w:rPr>
              <w:t xml:space="preserve">  </w:t>
            </w:r>
            <w:r>
              <w:rPr>
                <w:rFonts w:ascii="Times New Roman" w:eastAsia="楷体_GB2312" w:hAnsi="Times New Roman"/>
                <w:szCs w:val="21"/>
              </w:rPr>
              <w:t>唯，</w:t>
            </w:r>
            <w:r>
              <w:rPr>
                <w:rFonts w:ascii="Times New Roman" w:eastAsia="楷体_GB2312" w:hAnsi="Times New Roman"/>
                <w:szCs w:val="21"/>
              </w:rPr>
              <w:t xml:space="preserve"> </w:t>
            </w:r>
            <w:r>
              <w:rPr>
                <w:rFonts w:ascii="Times New Roman" w:eastAsia="楷体_GB2312" w:hAnsi="Times New Roman"/>
                <w:szCs w:val="21"/>
              </w:rPr>
              <w:t>法社会学在中国－西方文化与本土资源，</w:t>
            </w:r>
            <w:r>
              <w:rPr>
                <w:rFonts w:ascii="Times New Roman" w:eastAsia="楷体_GB2312" w:hAnsi="Times New Roman"/>
                <w:szCs w:val="21"/>
              </w:rPr>
              <w:t xml:space="preserve">  </w:t>
            </w:r>
            <w:r>
              <w:rPr>
                <w:rFonts w:ascii="Times New Roman" w:eastAsia="楷体_GB2312" w:hAnsi="Times New Roman"/>
                <w:szCs w:val="21"/>
              </w:rPr>
              <w:t>科学出版社，</w:t>
            </w:r>
            <w:r>
              <w:rPr>
                <w:rFonts w:ascii="Times New Roman" w:eastAsia="楷体_GB2312" w:hAnsi="Times New Roman"/>
                <w:szCs w:val="21"/>
              </w:rPr>
              <w:t xml:space="preserve"> 2007</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1</w:t>
            </w:r>
            <w:r>
              <w:rPr>
                <w:rFonts w:ascii="Times New Roman" w:eastAsia="楷体_GB2312" w:hAnsi="Times New Roman"/>
                <w:szCs w:val="21"/>
              </w:rPr>
              <w:t xml:space="preserve">. </w:t>
            </w:r>
            <w:r>
              <w:rPr>
                <w:rFonts w:ascii="Times New Roman" w:eastAsia="楷体_GB2312" w:hAnsi="Times New Roman"/>
                <w:szCs w:val="21"/>
              </w:rPr>
              <w:t>朱</w:t>
            </w:r>
            <w:r>
              <w:rPr>
                <w:rFonts w:ascii="Times New Roman" w:eastAsia="楷体_GB2312" w:hAnsi="Times New Roman"/>
                <w:szCs w:val="21"/>
              </w:rPr>
              <w:t xml:space="preserve"> </w:t>
            </w:r>
            <w:r>
              <w:rPr>
                <w:rFonts w:ascii="Times New Roman" w:eastAsia="楷体_GB2312" w:hAnsi="Times New Roman"/>
                <w:szCs w:val="21"/>
              </w:rPr>
              <w:t>力，当代中国社会问题，社会科学文献出版社，</w:t>
            </w:r>
            <w:r>
              <w:rPr>
                <w:rFonts w:ascii="Times New Roman" w:eastAsia="楷体_GB2312" w:hAnsi="Times New Roman"/>
                <w:szCs w:val="21"/>
              </w:rPr>
              <w:t>2008</w:t>
            </w:r>
          </w:p>
          <w:p w:rsidR="00B11EBF" w:rsidRDefault="00B11EBF" w:rsidP="005229BE">
            <w:pPr>
              <w:rPr>
                <w:rFonts w:ascii="Times New Roman" w:eastAsia="楷体_GB2312" w:hAnsi="Times New Roman"/>
                <w:szCs w:val="21"/>
              </w:rPr>
            </w:pPr>
            <w:r>
              <w:rPr>
                <w:rFonts w:ascii="Times New Roman" w:eastAsia="楷体_GB2312" w:hAnsi="Times New Roman"/>
                <w:szCs w:val="21"/>
              </w:rPr>
              <w:t xml:space="preserve">4. </w:t>
            </w:r>
            <w:r>
              <w:rPr>
                <w:rFonts w:ascii="Times New Roman" w:eastAsia="楷体_GB2312" w:hAnsi="Times New Roman"/>
                <w:szCs w:val="21"/>
              </w:rPr>
              <w:t>纽曼，社会研究方法，</w:t>
            </w:r>
            <w:r>
              <w:rPr>
                <w:rFonts w:ascii="Times New Roman" w:eastAsia="楷体_GB2312" w:hAnsi="Times New Roman"/>
                <w:szCs w:val="21"/>
                <w:shd w:val="clear" w:color="auto" w:fill="FFFFFF"/>
              </w:rPr>
              <w:t>邱泽奇译，</w:t>
            </w:r>
            <w:r>
              <w:rPr>
                <w:rFonts w:ascii="Times New Roman" w:eastAsia="楷体_GB2312" w:hAnsi="Times New Roman"/>
                <w:szCs w:val="21"/>
              </w:rPr>
              <w:t xml:space="preserve"> </w:t>
            </w:r>
            <w:r>
              <w:rPr>
                <w:rFonts w:ascii="Times New Roman" w:eastAsia="楷体_GB2312" w:hAnsi="Times New Roman"/>
                <w:szCs w:val="21"/>
              </w:rPr>
              <w:t>人民邮电出版社</w:t>
            </w:r>
            <w:r>
              <w:rPr>
                <w:rFonts w:ascii="Times New Roman" w:eastAsia="楷体_GB2312" w:hAnsi="Times New Roman"/>
                <w:szCs w:val="21"/>
              </w:rPr>
              <w:t xml:space="preserve"> </w:t>
            </w:r>
            <w:r>
              <w:rPr>
                <w:rFonts w:ascii="Times New Roman" w:eastAsia="楷体_GB2312" w:hAnsi="Times New Roman"/>
                <w:szCs w:val="21"/>
              </w:rPr>
              <w:t>华夏出版社，</w:t>
            </w:r>
            <w:r>
              <w:rPr>
                <w:rFonts w:ascii="Times New Roman" w:eastAsia="楷体_GB2312" w:hAnsi="Times New Roman"/>
                <w:szCs w:val="21"/>
              </w:rPr>
              <w:t>2009</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12</w:t>
            </w:r>
            <w:r>
              <w:rPr>
                <w:rFonts w:ascii="Times New Roman" w:eastAsia="楷体_GB2312" w:hAnsi="Times New Roman"/>
                <w:szCs w:val="21"/>
              </w:rPr>
              <w:t>.</w:t>
            </w:r>
            <w:r>
              <w:rPr>
                <w:rFonts w:ascii="Times New Roman" w:eastAsia="楷体_GB2312" w:hAnsi="Times New Roman"/>
                <w:szCs w:val="21"/>
              </w:rPr>
              <w:t>张善根，</w:t>
            </w:r>
            <w:r>
              <w:rPr>
                <w:rFonts w:ascii="Times New Roman" w:eastAsia="楷体_GB2312" w:hAnsi="Times New Roman"/>
                <w:szCs w:val="21"/>
              </w:rPr>
              <w:t xml:space="preserve"> </w:t>
            </w:r>
            <w:r>
              <w:rPr>
                <w:rFonts w:ascii="Times New Roman" w:eastAsia="楷体_GB2312" w:hAnsi="Times New Roman"/>
                <w:szCs w:val="21"/>
              </w:rPr>
              <w:t>当代中国法律社会学研究</w:t>
            </w:r>
            <w:r>
              <w:rPr>
                <w:rFonts w:ascii="Times New Roman" w:eastAsia="楷体_GB2312" w:hAnsi="Times New Roman"/>
                <w:szCs w:val="21"/>
              </w:rPr>
              <w:t>——</w:t>
            </w:r>
            <w:r>
              <w:rPr>
                <w:rFonts w:ascii="Times New Roman" w:eastAsia="楷体_GB2312" w:hAnsi="Times New Roman"/>
                <w:szCs w:val="21"/>
              </w:rPr>
              <w:t>知识与社会的视角，</w:t>
            </w:r>
            <w:r>
              <w:rPr>
                <w:rFonts w:ascii="Times New Roman" w:eastAsia="楷体_GB2312" w:hAnsi="Times New Roman"/>
                <w:szCs w:val="21"/>
              </w:rPr>
              <w:t xml:space="preserve">  </w:t>
            </w:r>
            <w:r>
              <w:rPr>
                <w:rFonts w:ascii="Times New Roman" w:eastAsia="楷体_GB2312" w:hAnsi="Times New Roman"/>
                <w:szCs w:val="21"/>
              </w:rPr>
              <w:t>法律出版社，</w:t>
            </w:r>
            <w:r>
              <w:rPr>
                <w:rFonts w:ascii="Times New Roman" w:eastAsia="楷体_GB2312" w:hAnsi="Times New Roman"/>
                <w:szCs w:val="21"/>
              </w:rPr>
              <w:t xml:space="preserve"> 2009</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13</w:t>
            </w:r>
            <w:r>
              <w:rPr>
                <w:rFonts w:ascii="Times New Roman" w:eastAsia="楷体_GB2312" w:hAnsi="Times New Roman"/>
                <w:szCs w:val="21"/>
              </w:rPr>
              <w:t>.</w:t>
            </w:r>
            <w:hyperlink r:id="rId7" w:history="1">
              <w:r>
                <w:rPr>
                  <w:rStyle w:val="aa"/>
                  <w:rFonts w:ascii="Times New Roman" w:eastAsia="楷体_GB2312" w:hAnsi="Times New Roman"/>
                  <w:color w:val="auto"/>
                  <w:szCs w:val="21"/>
                  <w:u w:val="none"/>
                </w:rPr>
                <w:t>戴弗雷姆</w:t>
              </w:r>
            </w:hyperlink>
            <w:r>
              <w:rPr>
                <w:rFonts w:ascii="Times New Roman" w:eastAsia="楷体_GB2312" w:hAnsi="Times New Roman"/>
                <w:szCs w:val="21"/>
              </w:rPr>
              <w:t>,</w:t>
            </w:r>
            <w:r>
              <w:rPr>
                <w:rFonts w:ascii="Times New Roman" w:eastAsia="楷体_GB2312" w:hAnsi="Times New Roman"/>
                <w:szCs w:val="21"/>
              </w:rPr>
              <w:t>法社会学讲义</w:t>
            </w:r>
            <w:r>
              <w:rPr>
                <w:rFonts w:ascii="Times New Roman" w:eastAsia="楷体_GB2312" w:hAnsi="Times New Roman"/>
                <w:szCs w:val="21"/>
              </w:rPr>
              <w:t>:</w:t>
            </w:r>
            <w:r>
              <w:rPr>
                <w:rFonts w:ascii="Times New Roman" w:eastAsia="楷体_GB2312" w:hAnsi="Times New Roman"/>
                <w:szCs w:val="21"/>
              </w:rPr>
              <w:t>学术脉络与理论体系，</w:t>
            </w:r>
            <w:hyperlink r:id="rId8" w:history="1">
              <w:r>
                <w:rPr>
                  <w:rStyle w:val="aa"/>
                  <w:rFonts w:ascii="Times New Roman" w:eastAsia="楷体_GB2312" w:hAnsi="Times New Roman"/>
                  <w:color w:val="auto"/>
                  <w:szCs w:val="21"/>
                  <w:u w:val="none"/>
                </w:rPr>
                <w:t>郭星华</w:t>
              </w:r>
            </w:hyperlink>
            <w:r>
              <w:rPr>
                <w:rFonts w:ascii="Times New Roman" w:eastAsia="楷体_GB2312" w:hAnsi="Times New Roman"/>
                <w:szCs w:val="21"/>
              </w:rPr>
              <w:t xml:space="preserve"> </w:t>
            </w:r>
            <w:hyperlink r:id="rId9" w:history="1">
              <w:r>
                <w:rPr>
                  <w:rStyle w:val="aa"/>
                  <w:rFonts w:ascii="Times New Roman" w:eastAsia="楷体_GB2312" w:hAnsi="Times New Roman"/>
                  <w:color w:val="auto"/>
                  <w:szCs w:val="21"/>
                  <w:u w:val="none"/>
                </w:rPr>
                <w:t>邢朝国</w:t>
              </w:r>
            </w:hyperlink>
            <w:r>
              <w:rPr>
                <w:rFonts w:ascii="Times New Roman" w:eastAsia="楷体_GB2312" w:hAnsi="Times New Roman"/>
                <w:szCs w:val="21"/>
              </w:rPr>
              <w:t xml:space="preserve"> </w:t>
            </w:r>
            <w:hyperlink r:id="rId10" w:history="1">
              <w:proofErr w:type="gramStart"/>
              <w:r>
                <w:rPr>
                  <w:rStyle w:val="aa"/>
                  <w:rFonts w:ascii="Times New Roman" w:eastAsia="楷体_GB2312" w:hAnsi="Times New Roman"/>
                  <w:color w:val="auto"/>
                  <w:szCs w:val="21"/>
                  <w:u w:val="none"/>
                </w:rPr>
                <w:t>梁坤</w:t>
              </w:r>
              <w:proofErr w:type="gramEnd"/>
            </w:hyperlink>
            <w:r>
              <w:rPr>
                <w:rFonts w:ascii="Times New Roman" w:eastAsia="楷体_GB2312" w:hAnsi="Times New Roman"/>
                <w:szCs w:val="21"/>
              </w:rPr>
              <w:t xml:space="preserve"> </w:t>
            </w:r>
            <w:r>
              <w:rPr>
                <w:rFonts w:ascii="Times New Roman" w:eastAsia="楷体_GB2312" w:hAnsi="Times New Roman"/>
                <w:szCs w:val="21"/>
              </w:rPr>
              <w:t>译，</w:t>
            </w:r>
            <w:r>
              <w:rPr>
                <w:rFonts w:ascii="Times New Roman" w:eastAsia="楷体_GB2312" w:hAnsi="Times New Roman"/>
                <w:szCs w:val="21"/>
              </w:rPr>
              <w:t xml:space="preserve"> </w:t>
            </w:r>
            <w:r>
              <w:rPr>
                <w:rFonts w:ascii="Times New Roman" w:eastAsia="楷体_GB2312" w:hAnsi="Times New Roman"/>
                <w:szCs w:val="21"/>
              </w:rPr>
              <w:t>北京大学出版社，</w:t>
            </w:r>
            <w:r>
              <w:rPr>
                <w:rFonts w:ascii="Times New Roman" w:eastAsia="楷体_GB2312" w:hAnsi="Times New Roman"/>
                <w:szCs w:val="21"/>
              </w:rPr>
              <w:t>2010</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w:t>
            </w:r>
            <w:r>
              <w:rPr>
                <w:rFonts w:ascii="Times New Roman" w:eastAsia="楷体_GB2312" w:hAnsi="Times New Roman"/>
                <w:szCs w:val="21"/>
              </w:rPr>
              <w:t>4.</w:t>
            </w:r>
            <w:r>
              <w:rPr>
                <w:rFonts w:ascii="Times New Roman" w:eastAsia="楷体_GB2312" w:hAnsi="Times New Roman"/>
                <w:szCs w:val="21"/>
              </w:rPr>
              <w:t>瓦戈，法律与社会，第九版，中国人民大学出版社，</w:t>
            </w:r>
            <w:r>
              <w:rPr>
                <w:rFonts w:ascii="Times New Roman" w:eastAsia="楷体_GB2312" w:hAnsi="Times New Roman"/>
                <w:szCs w:val="21"/>
              </w:rPr>
              <w:t xml:space="preserve"> 2011</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15</w:t>
            </w:r>
            <w:r>
              <w:rPr>
                <w:rFonts w:ascii="Times New Roman" w:eastAsia="楷体_GB2312" w:hAnsi="Times New Roman"/>
                <w:szCs w:val="21"/>
              </w:rPr>
              <w:t>.</w:t>
            </w:r>
            <w:r>
              <w:rPr>
                <w:rFonts w:ascii="Times New Roman" w:eastAsia="楷体_GB2312" w:hAnsi="Times New Roman"/>
                <w:szCs w:val="21"/>
              </w:rPr>
              <w:t>朱景文主编，法社会学，第三版，中国人民大学出版社，</w:t>
            </w:r>
            <w:r>
              <w:rPr>
                <w:rFonts w:ascii="Times New Roman" w:eastAsia="楷体_GB2312" w:hAnsi="Times New Roman"/>
                <w:szCs w:val="21"/>
              </w:rPr>
              <w:t xml:space="preserve"> 2013</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 xml:space="preserve">16 </w:t>
            </w:r>
            <w:r>
              <w:rPr>
                <w:rFonts w:ascii="Times New Roman" w:eastAsia="楷体_GB2312" w:hAnsi="Times New Roman"/>
                <w:szCs w:val="21"/>
              </w:rPr>
              <w:t>.</w:t>
            </w:r>
            <w:proofErr w:type="gramStart"/>
            <w:r>
              <w:rPr>
                <w:rFonts w:ascii="Times New Roman" w:eastAsia="楷体_GB2312" w:hAnsi="Times New Roman"/>
                <w:szCs w:val="21"/>
              </w:rPr>
              <w:t>耶</w:t>
            </w:r>
            <w:proofErr w:type="gramEnd"/>
            <w:r>
              <w:rPr>
                <w:rFonts w:ascii="Times New Roman" w:eastAsia="楷体_GB2312" w:hAnsi="Times New Roman"/>
                <w:szCs w:val="21"/>
              </w:rPr>
              <w:t xml:space="preserve">  </w:t>
            </w:r>
            <w:r>
              <w:rPr>
                <w:rFonts w:ascii="Times New Roman" w:eastAsia="楷体_GB2312" w:hAnsi="Times New Roman"/>
                <w:szCs w:val="21"/>
              </w:rPr>
              <w:t>林，为权利而斗争，郑永流译，</w:t>
            </w:r>
            <w:r>
              <w:rPr>
                <w:rFonts w:ascii="Times New Roman" w:eastAsia="楷体_GB2312" w:hAnsi="Times New Roman"/>
                <w:szCs w:val="21"/>
              </w:rPr>
              <w:t xml:space="preserve"> </w:t>
            </w:r>
            <w:r>
              <w:rPr>
                <w:rFonts w:ascii="Times New Roman" w:eastAsia="楷体_GB2312" w:hAnsi="Times New Roman"/>
                <w:szCs w:val="21"/>
              </w:rPr>
              <w:t>法律出版社，</w:t>
            </w:r>
            <w:r>
              <w:rPr>
                <w:rFonts w:ascii="Times New Roman" w:eastAsia="楷体_GB2312" w:hAnsi="Times New Roman"/>
                <w:szCs w:val="21"/>
              </w:rPr>
              <w:t xml:space="preserve"> 2013</w:t>
            </w:r>
            <w:r>
              <w:rPr>
                <w:rFonts w:ascii="Times New Roman" w:eastAsia="楷体_GB2312" w:hAnsi="Times New Roman"/>
                <w:szCs w:val="21"/>
              </w:rPr>
              <w:t>年。</w:t>
            </w:r>
          </w:p>
          <w:p w:rsidR="00B11EBF" w:rsidRDefault="00B11EBF" w:rsidP="005229BE">
            <w:pPr>
              <w:pStyle w:val="af6"/>
              <w:ind w:firstLine="0"/>
              <w:rPr>
                <w:rFonts w:eastAsia="楷体_GB2312"/>
                <w:b/>
                <w:szCs w:val="21"/>
              </w:rPr>
            </w:pPr>
          </w:p>
          <w:p w:rsidR="00B11EBF" w:rsidRDefault="00B11EBF" w:rsidP="005229BE">
            <w:pPr>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7</w:t>
            </w:r>
            <w:r>
              <w:rPr>
                <w:rFonts w:ascii="Times New Roman" w:eastAsia="楷体_GB2312" w:hAnsi="Times New Roman"/>
                <w:szCs w:val="21"/>
              </w:rPr>
              <w:t>.</w:t>
            </w:r>
            <w:r>
              <w:rPr>
                <w:rFonts w:ascii="Times New Roman" w:eastAsia="楷体_GB2312" w:hAnsi="Times New Roman"/>
                <w:szCs w:val="21"/>
              </w:rPr>
              <w:t>科特威尔，法律社会学导论，第二版，中国政法大学出版社，</w:t>
            </w:r>
            <w:r>
              <w:rPr>
                <w:rFonts w:ascii="Times New Roman" w:eastAsia="楷体_GB2312" w:hAnsi="Times New Roman"/>
                <w:szCs w:val="21"/>
              </w:rPr>
              <w:t>2015</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p>
          <w:p w:rsidR="00B11EBF" w:rsidRDefault="00B11EBF" w:rsidP="005229BE">
            <w:pPr>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hint="eastAsia"/>
                <w:szCs w:val="21"/>
              </w:rPr>
              <w:t>8</w:t>
            </w:r>
            <w:r>
              <w:rPr>
                <w:rFonts w:ascii="Times New Roman" w:eastAsia="楷体_GB2312" w:hAnsi="Times New Roman"/>
                <w:szCs w:val="21"/>
              </w:rPr>
              <w:t xml:space="preserve">. </w:t>
            </w:r>
            <w:proofErr w:type="spellStart"/>
            <w:r>
              <w:rPr>
                <w:rFonts w:ascii="Times New Roman" w:eastAsia="楷体_GB2312" w:hAnsi="Times New Roman"/>
                <w:szCs w:val="21"/>
              </w:rPr>
              <w:t>Banakar</w:t>
            </w:r>
            <w:proofErr w:type="spellEnd"/>
            <w:r>
              <w:rPr>
                <w:rFonts w:ascii="Times New Roman" w:eastAsia="楷体_GB2312" w:hAnsi="Times New Roman"/>
                <w:szCs w:val="21"/>
              </w:rPr>
              <w:t xml:space="preserve">, R. and Max Travers, Introduction to Law and Social </w:t>
            </w:r>
            <w:proofErr w:type="gramStart"/>
            <w:r>
              <w:rPr>
                <w:rFonts w:ascii="Times New Roman" w:eastAsia="楷体_GB2312" w:hAnsi="Times New Roman"/>
                <w:szCs w:val="21"/>
              </w:rPr>
              <w:t>Theory ,Oxford</w:t>
            </w:r>
            <w:proofErr w:type="gramEnd"/>
            <w:r>
              <w:rPr>
                <w:rFonts w:ascii="Times New Roman" w:eastAsia="楷体_GB2312" w:hAnsi="Times New Roman"/>
                <w:szCs w:val="21"/>
              </w:rPr>
              <w:t>: Hart Publishing,2002.</w:t>
            </w:r>
          </w:p>
          <w:p w:rsidR="00B11EBF" w:rsidRDefault="00B11EBF" w:rsidP="005229BE">
            <w:pPr>
              <w:rPr>
                <w:rFonts w:ascii="Times New Roman" w:eastAsia="楷体_GB2312" w:hAnsi="Times New Roman"/>
                <w:szCs w:val="21"/>
              </w:rPr>
            </w:pPr>
            <w:r>
              <w:rPr>
                <w:rFonts w:ascii="Times New Roman" w:eastAsia="楷体_GB2312" w:hAnsi="Times New Roman" w:hint="eastAsia"/>
                <w:szCs w:val="21"/>
              </w:rPr>
              <w:t>19</w:t>
            </w:r>
            <w:r>
              <w:rPr>
                <w:rFonts w:ascii="Times New Roman" w:eastAsia="楷体_GB2312" w:hAnsi="Times New Roman"/>
                <w:szCs w:val="21"/>
              </w:rPr>
              <w:t xml:space="preserve">.Thmas Raiser, Das </w:t>
            </w:r>
            <w:proofErr w:type="spellStart"/>
            <w:r>
              <w:rPr>
                <w:rFonts w:ascii="Times New Roman" w:eastAsia="楷体_GB2312" w:hAnsi="Times New Roman"/>
                <w:szCs w:val="21"/>
              </w:rPr>
              <w:t>lebende</w:t>
            </w:r>
            <w:proofErr w:type="spellEnd"/>
            <w:r>
              <w:rPr>
                <w:rFonts w:ascii="Times New Roman" w:eastAsia="楷体_GB2312" w:hAnsi="Times New Roman"/>
                <w:szCs w:val="21"/>
              </w:rPr>
              <w:t xml:space="preserve"> </w:t>
            </w:r>
            <w:proofErr w:type="spellStart"/>
            <w:r>
              <w:rPr>
                <w:rFonts w:ascii="Times New Roman" w:eastAsia="楷体_GB2312" w:hAnsi="Times New Roman"/>
                <w:szCs w:val="21"/>
              </w:rPr>
              <w:t>Recht</w:t>
            </w:r>
            <w:proofErr w:type="spellEnd"/>
            <w:r>
              <w:rPr>
                <w:rFonts w:ascii="Times New Roman" w:eastAsia="楷体_GB2312" w:hAnsi="Times New Roman"/>
                <w:szCs w:val="21"/>
              </w:rPr>
              <w:t>，</w:t>
            </w:r>
            <w:r>
              <w:rPr>
                <w:rFonts w:ascii="Times New Roman" w:eastAsia="楷体_GB2312" w:hAnsi="Times New Roman"/>
                <w:szCs w:val="21"/>
              </w:rPr>
              <w:t xml:space="preserve"> 3. </w:t>
            </w:r>
            <w:proofErr w:type="spellStart"/>
            <w:r>
              <w:rPr>
                <w:rFonts w:ascii="Times New Roman" w:eastAsia="楷体_GB2312" w:hAnsi="Times New Roman"/>
                <w:szCs w:val="21"/>
              </w:rPr>
              <w:t>Auflage</w:t>
            </w:r>
            <w:proofErr w:type="spellEnd"/>
            <w:r>
              <w:rPr>
                <w:rFonts w:ascii="Times New Roman" w:eastAsia="楷体_GB2312" w:hAnsi="Times New Roman"/>
                <w:szCs w:val="21"/>
              </w:rPr>
              <w:t xml:space="preserve">, Nomos </w:t>
            </w:r>
            <w:proofErr w:type="spellStart"/>
            <w:r>
              <w:rPr>
                <w:rFonts w:ascii="Times New Roman" w:eastAsia="楷体_GB2312" w:hAnsi="Times New Roman"/>
                <w:szCs w:val="21"/>
              </w:rPr>
              <w:t>Verlag</w:t>
            </w:r>
            <w:proofErr w:type="spellEnd"/>
            <w:r>
              <w:rPr>
                <w:rFonts w:ascii="Times New Roman" w:eastAsia="楷体_GB2312" w:hAnsi="Times New Roman"/>
                <w:szCs w:val="21"/>
              </w:rPr>
              <w:t>, 1999</w:t>
            </w:r>
          </w:p>
          <w:p w:rsidR="00B11EBF" w:rsidRDefault="00B11EBF" w:rsidP="005229BE">
            <w:pPr>
              <w:rPr>
                <w:rFonts w:ascii="Times New Roman" w:eastAsia="楷体_GB2312" w:hAnsi="Times New Roman"/>
                <w:szCs w:val="21"/>
              </w:rPr>
            </w:pPr>
            <w:r>
              <w:rPr>
                <w:rFonts w:ascii="Times New Roman" w:eastAsia="楷体_GB2312" w:hAnsi="Times New Roman"/>
                <w:szCs w:val="21"/>
              </w:rPr>
              <w:t>2</w:t>
            </w:r>
            <w:r>
              <w:rPr>
                <w:rFonts w:ascii="Times New Roman" w:eastAsia="楷体_GB2312" w:hAnsi="Times New Roman" w:hint="eastAsia"/>
                <w:szCs w:val="21"/>
              </w:rPr>
              <w:t>0</w:t>
            </w:r>
            <w:r>
              <w:rPr>
                <w:rFonts w:ascii="Times New Roman" w:eastAsia="楷体_GB2312" w:hAnsi="Times New Roman"/>
                <w:szCs w:val="21"/>
              </w:rPr>
              <w:t xml:space="preserve">.Niklas </w:t>
            </w:r>
            <w:proofErr w:type="spellStart"/>
            <w:r>
              <w:rPr>
                <w:rFonts w:ascii="Times New Roman" w:eastAsia="楷体_GB2312" w:hAnsi="Times New Roman"/>
                <w:szCs w:val="21"/>
              </w:rPr>
              <w:t>Luhmann</w:t>
            </w:r>
            <w:proofErr w:type="spellEnd"/>
            <w:r>
              <w:rPr>
                <w:rFonts w:ascii="Times New Roman" w:eastAsia="楷体_GB2312" w:hAnsi="Times New Roman"/>
                <w:szCs w:val="21"/>
              </w:rPr>
              <w:t xml:space="preserve">,  </w:t>
            </w:r>
            <w:proofErr w:type="spellStart"/>
            <w:r>
              <w:rPr>
                <w:rFonts w:ascii="Times New Roman" w:eastAsia="楷体_GB2312" w:hAnsi="Times New Roman"/>
                <w:szCs w:val="21"/>
              </w:rPr>
              <w:t>Rechtssoziologie</w:t>
            </w:r>
            <w:proofErr w:type="spellEnd"/>
            <w:r>
              <w:rPr>
                <w:rFonts w:ascii="Times New Roman" w:eastAsia="楷体_GB2312" w:hAnsi="Times New Roman"/>
                <w:szCs w:val="21"/>
              </w:rPr>
              <w:t>，</w:t>
            </w:r>
            <w:r>
              <w:rPr>
                <w:rFonts w:ascii="Times New Roman" w:eastAsia="楷体_GB2312" w:hAnsi="Times New Roman"/>
                <w:szCs w:val="21"/>
              </w:rPr>
              <w:t xml:space="preserve">3. </w:t>
            </w:r>
            <w:proofErr w:type="spellStart"/>
            <w:r>
              <w:rPr>
                <w:rFonts w:ascii="Times New Roman" w:eastAsia="楷体_GB2312" w:hAnsi="Times New Roman"/>
                <w:szCs w:val="21"/>
              </w:rPr>
              <w:t>Auflage</w:t>
            </w:r>
            <w:proofErr w:type="spellEnd"/>
            <w:r>
              <w:rPr>
                <w:rFonts w:ascii="Times New Roman" w:eastAsia="楷体_GB2312" w:hAnsi="Times New Roman"/>
                <w:szCs w:val="21"/>
              </w:rPr>
              <w:t xml:space="preserve">, </w:t>
            </w:r>
            <w:proofErr w:type="spellStart"/>
            <w:r>
              <w:rPr>
                <w:rFonts w:ascii="Times New Roman" w:eastAsia="楷体_GB2312" w:hAnsi="Times New Roman"/>
                <w:szCs w:val="21"/>
              </w:rPr>
              <w:t>Westdeutscher</w:t>
            </w:r>
            <w:proofErr w:type="spellEnd"/>
            <w:r>
              <w:rPr>
                <w:rFonts w:ascii="Times New Roman" w:eastAsia="楷体_GB2312" w:hAnsi="Times New Roman"/>
                <w:szCs w:val="21"/>
              </w:rPr>
              <w:t xml:space="preserve"> </w:t>
            </w:r>
            <w:proofErr w:type="spellStart"/>
            <w:r>
              <w:rPr>
                <w:rFonts w:ascii="Times New Roman" w:eastAsia="楷体_GB2312" w:hAnsi="Times New Roman"/>
                <w:szCs w:val="21"/>
              </w:rPr>
              <w:t>Verlag</w:t>
            </w:r>
            <w:proofErr w:type="spellEnd"/>
            <w:r>
              <w:rPr>
                <w:rFonts w:ascii="Times New Roman" w:eastAsia="楷体_GB2312" w:hAnsi="Times New Roman"/>
                <w:szCs w:val="21"/>
              </w:rPr>
              <w:t>, 1987</w:t>
            </w:r>
          </w:p>
          <w:p w:rsidR="00B11EBF" w:rsidRDefault="00B11EBF" w:rsidP="005229BE">
            <w:pPr>
              <w:pStyle w:val="af6"/>
              <w:ind w:firstLine="0"/>
              <w:jc w:val="center"/>
              <w:rPr>
                <w:rFonts w:eastAsia="楷体_GB2312"/>
                <w:b/>
                <w:szCs w:val="21"/>
              </w:rPr>
            </w:pPr>
          </w:p>
          <w:p w:rsidR="00B11EBF" w:rsidRDefault="00B11EBF" w:rsidP="005229BE">
            <w:pPr>
              <w:pStyle w:val="af6"/>
              <w:ind w:firstLine="0"/>
              <w:jc w:val="center"/>
              <w:rPr>
                <w:rFonts w:eastAsia="楷体_GB2312"/>
                <w:szCs w:val="21"/>
              </w:rPr>
            </w:pPr>
          </w:p>
          <w:p w:rsidR="00B11EBF" w:rsidRDefault="00B11EBF" w:rsidP="005229BE">
            <w:pPr>
              <w:pStyle w:val="af6"/>
              <w:ind w:left="525" w:firstLine="0"/>
              <w:rPr>
                <w:rFonts w:eastAsia="楷体_GB2312"/>
                <w:szCs w:val="21"/>
              </w:rPr>
            </w:pPr>
          </w:p>
          <w:p w:rsidR="00B11EBF" w:rsidRDefault="00B11EBF" w:rsidP="005229BE">
            <w:pPr>
              <w:jc w:val="center"/>
              <w:rPr>
                <w:rFonts w:ascii="Times New Roman" w:eastAsia="楷体_GB2312" w:hAnsi="Times New Roman"/>
                <w:b/>
                <w:szCs w:val="21"/>
              </w:rPr>
            </w:pPr>
            <w:r>
              <w:rPr>
                <w:rFonts w:ascii="Times New Roman" w:eastAsia="楷体_GB2312" w:hAnsi="Times New Roman"/>
                <w:b/>
                <w:szCs w:val="21"/>
              </w:rPr>
              <w:t>第三部分：法律文化和比较法总论</w:t>
            </w:r>
          </w:p>
          <w:p w:rsidR="00B11EBF" w:rsidRDefault="00B11EBF" w:rsidP="005229BE">
            <w:pPr>
              <w:ind w:left="1620" w:hanging="1620"/>
              <w:rPr>
                <w:rFonts w:ascii="Times New Roman" w:eastAsia="楷体_GB2312" w:hAnsi="Times New Roman"/>
                <w:szCs w:val="21"/>
              </w:rPr>
            </w:pPr>
            <w:r>
              <w:rPr>
                <w:rFonts w:ascii="Times New Roman" w:eastAsia="楷体_GB2312" w:hAnsi="Times New Roman"/>
                <w:szCs w:val="21"/>
              </w:rPr>
              <w:t>1</w:t>
            </w:r>
            <w:r>
              <w:rPr>
                <w:rFonts w:ascii="Times New Roman" w:eastAsia="楷体_GB2312" w:hAnsi="Times New Roman"/>
                <w:szCs w:val="21"/>
              </w:rPr>
              <w:t>、达维德，当代主要法律体系，</w:t>
            </w:r>
            <w:r>
              <w:rPr>
                <w:rFonts w:ascii="Times New Roman" w:eastAsia="楷体_GB2312" w:hAnsi="Times New Roman"/>
                <w:szCs w:val="21"/>
                <w:shd w:val="clear" w:color="auto" w:fill="FFFFFF"/>
              </w:rPr>
              <w:t>漆竹生译，</w:t>
            </w:r>
            <w:r>
              <w:rPr>
                <w:rFonts w:ascii="Times New Roman" w:eastAsia="楷体_GB2312" w:hAnsi="Times New Roman"/>
                <w:szCs w:val="21"/>
              </w:rPr>
              <w:t xml:space="preserve"> </w:t>
            </w:r>
            <w:r>
              <w:rPr>
                <w:rFonts w:ascii="Times New Roman" w:eastAsia="楷体_GB2312" w:hAnsi="Times New Roman"/>
                <w:szCs w:val="21"/>
              </w:rPr>
              <w:t>上海译文出版社，</w:t>
            </w:r>
            <w:r>
              <w:rPr>
                <w:rFonts w:ascii="Times New Roman" w:eastAsia="楷体_GB2312" w:hAnsi="Times New Roman"/>
                <w:szCs w:val="21"/>
              </w:rPr>
              <w:t>1984</w:t>
            </w:r>
            <w:r>
              <w:rPr>
                <w:rFonts w:ascii="Times New Roman" w:eastAsia="楷体_GB2312" w:hAnsi="Times New Roman"/>
                <w:szCs w:val="21"/>
              </w:rPr>
              <w:t>年，</w:t>
            </w:r>
          </w:p>
          <w:p w:rsidR="00B11EBF" w:rsidRDefault="00B11EBF" w:rsidP="005229BE">
            <w:pPr>
              <w:ind w:left="1620" w:hanging="1620"/>
              <w:rPr>
                <w:rFonts w:ascii="Times New Roman" w:eastAsia="楷体_GB2312" w:hAnsi="Times New Roman"/>
                <w:szCs w:val="21"/>
              </w:rPr>
            </w:pPr>
            <w:r>
              <w:rPr>
                <w:rFonts w:ascii="Times New Roman" w:eastAsia="楷体_GB2312" w:hAnsi="Times New Roman"/>
                <w:szCs w:val="21"/>
              </w:rPr>
              <w:t>2</w:t>
            </w:r>
            <w:r>
              <w:rPr>
                <w:rFonts w:ascii="Times New Roman" w:eastAsia="楷体_GB2312" w:hAnsi="Times New Roman"/>
                <w:szCs w:val="21"/>
              </w:rPr>
              <w:t>、李钟声，</w:t>
            </w:r>
            <w:r>
              <w:rPr>
                <w:rFonts w:ascii="Times New Roman" w:eastAsia="楷体_GB2312" w:hAnsi="Times New Roman"/>
                <w:szCs w:val="21"/>
              </w:rPr>
              <w:t xml:space="preserve"> </w:t>
            </w:r>
            <w:r>
              <w:rPr>
                <w:rFonts w:ascii="Times New Roman" w:eastAsia="楷体_GB2312" w:hAnsi="Times New Roman"/>
                <w:szCs w:val="21"/>
              </w:rPr>
              <w:t>中华法系，</w:t>
            </w:r>
            <w:r>
              <w:rPr>
                <w:rFonts w:ascii="Times New Roman" w:eastAsia="楷体_GB2312" w:hAnsi="Times New Roman"/>
                <w:szCs w:val="21"/>
              </w:rPr>
              <w:t xml:space="preserve"> </w:t>
            </w:r>
            <w:r>
              <w:rPr>
                <w:rFonts w:ascii="Times New Roman" w:eastAsia="楷体_GB2312" w:hAnsi="Times New Roman"/>
                <w:szCs w:val="21"/>
              </w:rPr>
              <w:t>台湾华欣文化事业中心，</w:t>
            </w:r>
            <w:r>
              <w:rPr>
                <w:rFonts w:ascii="Times New Roman" w:eastAsia="楷体_GB2312" w:hAnsi="Times New Roman"/>
                <w:szCs w:val="21"/>
              </w:rPr>
              <w:t xml:space="preserve">  1985</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3</w:t>
            </w:r>
            <w:r>
              <w:rPr>
                <w:rFonts w:ascii="Times New Roman" w:eastAsia="楷体_GB2312" w:hAnsi="Times New Roman"/>
                <w:szCs w:val="21"/>
              </w:rPr>
              <w:t>、国际比较法百科全书编委会编</w:t>
            </w:r>
            <w:r>
              <w:rPr>
                <w:rFonts w:ascii="Times New Roman" w:eastAsia="楷体_GB2312" w:hAnsi="Times New Roman" w:hint="eastAsia"/>
                <w:szCs w:val="21"/>
              </w:rPr>
              <w:t>，</w:t>
            </w:r>
            <w:r>
              <w:rPr>
                <w:rFonts w:ascii="Times New Roman" w:eastAsia="楷体_GB2312" w:hAnsi="Times New Roman"/>
                <w:szCs w:val="21"/>
              </w:rPr>
              <w:t xml:space="preserve"> </w:t>
            </w:r>
            <w:r>
              <w:rPr>
                <w:rFonts w:ascii="Times New Roman" w:eastAsia="楷体_GB2312" w:hAnsi="Times New Roman"/>
                <w:szCs w:val="21"/>
              </w:rPr>
              <w:t>各国宪政制度和</w:t>
            </w:r>
            <w:proofErr w:type="gramStart"/>
            <w:r>
              <w:rPr>
                <w:rFonts w:ascii="Times New Roman" w:eastAsia="楷体_GB2312" w:hAnsi="Times New Roman"/>
                <w:szCs w:val="21"/>
              </w:rPr>
              <w:t>民商法</w:t>
            </w:r>
            <w:proofErr w:type="gramEnd"/>
            <w:r>
              <w:rPr>
                <w:rFonts w:ascii="Times New Roman" w:eastAsia="楷体_GB2312" w:hAnsi="Times New Roman"/>
                <w:szCs w:val="21"/>
              </w:rPr>
              <w:t>要</w:t>
            </w:r>
            <w:proofErr w:type="gramStart"/>
            <w:r>
              <w:rPr>
                <w:rFonts w:ascii="Times New Roman" w:eastAsia="楷体_GB2312" w:hAnsi="Times New Roman"/>
                <w:szCs w:val="21"/>
              </w:rPr>
              <w:t>览》</w:t>
            </w:r>
            <w:proofErr w:type="gramEnd"/>
            <w:r>
              <w:rPr>
                <w:rFonts w:ascii="Times New Roman" w:eastAsia="楷体_GB2312" w:hAnsi="Times New Roman"/>
                <w:szCs w:val="21"/>
              </w:rPr>
              <w:t>，</w:t>
            </w:r>
            <w:r>
              <w:rPr>
                <w:rFonts w:ascii="Times New Roman" w:eastAsia="楷体_GB2312" w:hAnsi="Times New Roman"/>
                <w:szCs w:val="21"/>
                <w:shd w:val="clear" w:color="auto" w:fill="FFFFFF"/>
              </w:rPr>
              <w:t>上海社会科学院法学研究所编译室编译</w:t>
            </w:r>
            <w:r>
              <w:rPr>
                <w:rFonts w:ascii="Times New Roman" w:eastAsia="楷体_GB2312" w:hAnsi="Times New Roman"/>
                <w:szCs w:val="21"/>
              </w:rPr>
              <w:t xml:space="preserve"> </w:t>
            </w:r>
            <w:r>
              <w:rPr>
                <w:rFonts w:ascii="Times New Roman" w:eastAsia="楷体_GB2312" w:hAnsi="Times New Roman"/>
                <w:szCs w:val="21"/>
              </w:rPr>
              <w:t>，法律出版社，</w:t>
            </w:r>
            <w:r>
              <w:rPr>
                <w:rFonts w:ascii="Times New Roman" w:eastAsia="楷体_GB2312" w:hAnsi="Times New Roman"/>
                <w:szCs w:val="21"/>
              </w:rPr>
              <w:t>1987</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4</w:t>
            </w:r>
            <w:r>
              <w:rPr>
                <w:rFonts w:ascii="Times New Roman" w:eastAsia="楷体_GB2312" w:hAnsi="Times New Roman"/>
                <w:szCs w:val="21"/>
              </w:rPr>
              <w:t>、杨鸿烈，</w:t>
            </w:r>
            <w:r>
              <w:rPr>
                <w:rFonts w:ascii="Times New Roman" w:eastAsia="楷体_GB2312" w:hAnsi="Times New Roman"/>
                <w:szCs w:val="21"/>
              </w:rPr>
              <w:t xml:space="preserve"> </w:t>
            </w:r>
            <w:r>
              <w:rPr>
                <w:rFonts w:ascii="Times New Roman" w:eastAsia="楷体_GB2312" w:hAnsi="Times New Roman"/>
                <w:szCs w:val="21"/>
              </w:rPr>
              <w:t>中国法律对东亚诸国之影响，中国政法大学出版社，</w:t>
            </w:r>
            <w:r>
              <w:rPr>
                <w:rFonts w:ascii="Times New Roman" w:eastAsia="楷体_GB2312" w:hAnsi="Times New Roman"/>
                <w:szCs w:val="21"/>
              </w:rPr>
              <w:t xml:space="preserve"> 1999</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5</w:t>
            </w:r>
            <w:r>
              <w:rPr>
                <w:rFonts w:ascii="Times New Roman" w:eastAsia="楷体_GB2312" w:hAnsi="Times New Roman"/>
                <w:szCs w:val="21"/>
              </w:rPr>
              <w:t>、江平</w:t>
            </w:r>
            <w:r>
              <w:rPr>
                <w:rFonts w:ascii="Times New Roman" w:eastAsia="楷体_GB2312" w:hAnsi="Times New Roman"/>
                <w:szCs w:val="21"/>
              </w:rPr>
              <w:t xml:space="preserve"> </w:t>
            </w:r>
            <w:r>
              <w:rPr>
                <w:rFonts w:ascii="Times New Roman" w:eastAsia="楷体_GB2312" w:hAnsi="Times New Roman"/>
                <w:szCs w:val="21"/>
              </w:rPr>
              <w:t>主编，</w:t>
            </w:r>
            <w:r>
              <w:rPr>
                <w:rFonts w:ascii="Times New Roman" w:eastAsia="楷体_GB2312" w:hAnsi="Times New Roman"/>
                <w:szCs w:val="21"/>
              </w:rPr>
              <w:t xml:space="preserve"> </w:t>
            </w:r>
            <w:r>
              <w:rPr>
                <w:rFonts w:ascii="Times New Roman" w:eastAsia="楷体_GB2312" w:hAnsi="Times New Roman"/>
                <w:szCs w:val="21"/>
              </w:rPr>
              <w:t>比较法在中国，法律出版社，</w:t>
            </w:r>
            <w:r>
              <w:rPr>
                <w:rFonts w:ascii="Times New Roman" w:eastAsia="楷体_GB2312" w:hAnsi="Times New Roman"/>
                <w:szCs w:val="21"/>
              </w:rPr>
              <w:t xml:space="preserve"> 2002</w:t>
            </w:r>
            <w:r>
              <w:rPr>
                <w:rFonts w:ascii="Times New Roman" w:eastAsia="楷体_GB2312" w:hAnsi="Times New Roman"/>
                <w:szCs w:val="21"/>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6</w:t>
            </w:r>
            <w:r>
              <w:rPr>
                <w:rFonts w:ascii="Times New Roman" w:eastAsia="楷体_GB2312" w:hAnsi="Times New Roman"/>
                <w:szCs w:val="21"/>
              </w:rPr>
              <w:t>、格伦顿等，比较法律传统，</w:t>
            </w:r>
            <w:r>
              <w:rPr>
                <w:rFonts w:ascii="Times New Roman" w:eastAsia="楷体_GB2312" w:hAnsi="Times New Roman"/>
                <w:szCs w:val="21"/>
              </w:rPr>
              <w:t xml:space="preserve"> </w:t>
            </w:r>
            <w:r>
              <w:rPr>
                <w:rFonts w:ascii="Times New Roman" w:eastAsia="楷体_GB2312" w:hAnsi="Times New Roman"/>
                <w:szCs w:val="21"/>
                <w:shd w:val="clear" w:color="auto" w:fill="FFFFFF"/>
              </w:rPr>
              <w:t>贺卫方、高鸿钧译，清华大学出版社，</w:t>
            </w:r>
            <w:r>
              <w:rPr>
                <w:rFonts w:ascii="Times New Roman" w:eastAsia="楷体_GB2312" w:hAnsi="Times New Roman"/>
                <w:szCs w:val="21"/>
                <w:shd w:val="clear" w:color="auto" w:fill="FFFFFF"/>
              </w:rPr>
              <w:t>2002</w:t>
            </w:r>
            <w:r>
              <w:rPr>
                <w:rFonts w:ascii="Times New Roman" w:eastAsia="楷体_GB2312" w:hAnsi="Times New Roman"/>
                <w:szCs w:val="21"/>
              </w:rPr>
              <w:t>年。</w:t>
            </w:r>
          </w:p>
          <w:p w:rsidR="00B11EBF" w:rsidRDefault="00B11EBF" w:rsidP="005229BE">
            <w:pPr>
              <w:pStyle w:val="af6"/>
              <w:numPr>
                <w:ilvl w:val="0"/>
                <w:numId w:val="1"/>
              </w:numPr>
              <w:ind w:firstLine="0"/>
              <w:rPr>
                <w:rFonts w:eastAsia="楷体_GB2312"/>
                <w:szCs w:val="21"/>
                <w:shd w:val="clear" w:color="auto" w:fill="FFFFFF"/>
              </w:rPr>
            </w:pPr>
            <w:r>
              <w:rPr>
                <w:rFonts w:eastAsia="楷体_GB2312"/>
                <w:szCs w:val="21"/>
              </w:rPr>
              <w:t>茨威格特、克茨，比较法总论，</w:t>
            </w:r>
            <w:r>
              <w:rPr>
                <w:rFonts w:eastAsia="楷体_GB2312"/>
                <w:szCs w:val="21"/>
                <w:shd w:val="clear" w:color="auto" w:fill="FFFFFF"/>
              </w:rPr>
              <w:t>潘汉典、高鸿钧、米健、贺卫方译，</w:t>
            </w:r>
            <w:r>
              <w:rPr>
                <w:rFonts w:eastAsia="楷体_GB2312"/>
                <w:szCs w:val="21"/>
              </w:rPr>
              <w:t xml:space="preserve"> </w:t>
            </w:r>
            <w:r>
              <w:rPr>
                <w:rFonts w:eastAsia="楷体_GB2312"/>
                <w:szCs w:val="21"/>
              </w:rPr>
              <w:t>法律出版社</w:t>
            </w:r>
            <w:r>
              <w:rPr>
                <w:rFonts w:eastAsia="楷体_GB2312"/>
                <w:szCs w:val="21"/>
              </w:rPr>
              <w:t>2003</w:t>
            </w:r>
            <w:r>
              <w:rPr>
                <w:rFonts w:eastAsia="楷体_GB2312"/>
                <w:szCs w:val="21"/>
              </w:rPr>
              <w:t>年。</w:t>
            </w:r>
          </w:p>
          <w:p w:rsidR="00B11EBF" w:rsidRDefault="00B11EBF" w:rsidP="005229BE">
            <w:pPr>
              <w:pStyle w:val="af6"/>
              <w:numPr>
                <w:ilvl w:val="0"/>
                <w:numId w:val="1"/>
              </w:numPr>
              <w:ind w:firstLine="0"/>
              <w:rPr>
                <w:rFonts w:eastAsia="楷体_GB2312"/>
                <w:szCs w:val="21"/>
                <w:shd w:val="clear" w:color="auto" w:fill="FFFFFF"/>
              </w:rPr>
            </w:pPr>
            <w:r>
              <w:rPr>
                <w:rFonts w:eastAsia="楷体_GB2312"/>
                <w:szCs w:val="21"/>
                <w:shd w:val="clear" w:color="auto" w:fill="FFFFFF"/>
              </w:rPr>
              <w:t>赫蒂根，欧洲法</w:t>
            </w:r>
            <w:r>
              <w:rPr>
                <w:rFonts w:eastAsia="楷体_GB2312"/>
                <w:spacing w:val="-54"/>
                <w:szCs w:val="21"/>
                <w:shd w:val="clear" w:color="auto" w:fill="FFFFFF"/>
              </w:rPr>
              <w:t>，</w:t>
            </w:r>
            <w:proofErr w:type="gramStart"/>
            <w:r>
              <w:rPr>
                <w:rFonts w:eastAsia="楷体_GB2312"/>
                <w:szCs w:val="21"/>
                <w:shd w:val="clear" w:color="auto" w:fill="FFFFFF"/>
              </w:rPr>
              <w:t>张恩民译</w:t>
            </w:r>
            <w:proofErr w:type="gramEnd"/>
            <w:r>
              <w:rPr>
                <w:rFonts w:eastAsia="楷体_GB2312"/>
                <w:szCs w:val="21"/>
                <w:shd w:val="clear" w:color="auto" w:fill="FFFFFF"/>
              </w:rPr>
              <w:t>，</w:t>
            </w:r>
            <w:r>
              <w:rPr>
                <w:rFonts w:eastAsia="楷体_GB2312"/>
                <w:spacing w:val="7"/>
                <w:szCs w:val="21"/>
                <w:shd w:val="clear" w:color="auto" w:fill="FFFFFF"/>
              </w:rPr>
              <w:t>法律出版社，</w:t>
            </w:r>
            <w:r>
              <w:rPr>
                <w:rFonts w:eastAsia="楷体_GB2312"/>
                <w:szCs w:val="21"/>
                <w:shd w:val="clear" w:color="auto" w:fill="FFFFFF"/>
              </w:rPr>
              <w:t xml:space="preserve"> </w:t>
            </w:r>
            <w:r>
              <w:rPr>
                <w:rFonts w:eastAsia="楷体_GB2312"/>
                <w:spacing w:val="-54"/>
                <w:szCs w:val="21"/>
                <w:shd w:val="clear" w:color="auto" w:fill="FFFFFF"/>
              </w:rPr>
              <w:t xml:space="preserve">     </w:t>
            </w:r>
            <w:r>
              <w:rPr>
                <w:rFonts w:eastAsia="楷体_GB2312"/>
                <w:szCs w:val="21"/>
                <w:shd w:val="clear" w:color="auto" w:fill="FFFFFF"/>
              </w:rPr>
              <w:t>2003</w:t>
            </w:r>
            <w:r>
              <w:rPr>
                <w:rFonts w:eastAsia="楷体_GB2312"/>
                <w:szCs w:val="21"/>
                <w:shd w:val="clear" w:color="auto" w:fill="FFFFFF"/>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9</w:t>
            </w:r>
            <w:r>
              <w:rPr>
                <w:rFonts w:ascii="Times New Roman" w:eastAsia="楷体_GB2312" w:hAnsi="Times New Roman"/>
                <w:szCs w:val="21"/>
              </w:rPr>
              <w:t>、</w:t>
            </w:r>
            <w:r>
              <w:rPr>
                <w:rFonts w:ascii="Times New Roman" w:eastAsia="楷体_GB2312" w:hAnsi="Times New Roman"/>
                <w:szCs w:val="21"/>
              </w:rPr>
              <w:t xml:space="preserve"> </w:t>
            </w:r>
            <w:r>
              <w:rPr>
                <w:rFonts w:ascii="Times New Roman" w:eastAsia="楷体_GB2312" w:hAnsi="Times New Roman"/>
                <w:szCs w:val="21"/>
              </w:rPr>
              <w:t>沈宗灵，比较法研究，</w:t>
            </w:r>
            <w:r>
              <w:rPr>
                <w:rFonts w:ascii="Times New Roman" w:eastAsia="楷体_GB2312" w:hAnsi="Times New Roman"/>
                <w:szCs w:val="21"/>
              </w:rPr>
              <w:t xml:space="preserve"> </w:t>
            </w:r>
            <w:r>
              <w:rPr>
                <w:rFonts w:ascii="Times New Roman" w:eastAsia="楷体_GB2312" w:hAnsi="Times New Roman"/>
                <w:szCs w:val="21"/>
              </w:rPr>
              <w:t>北京大学出版社，</w:t>
            </w:r>
            <w:r>
              <w:rPr>
                <w:rFonts w:ascii="Times New Roman" w:eastAsia="楷体_GB2312" w:hAnsi="Times New Roman"/>
                <w:szCs w:val="21"/>
              </w:rPr>
              <w:t xml:space="preserve"> 2004</w:t>
            </w:r>
            <w:r>
              <w:rPr>
                <w:rFonts w:ascii="Times New Roman" w:eastAsia="楷体_GB2312" w:hAnsi="Times New Roman"/>
                <w:szCs w:val="21"/>
              </w:rPr>
              <w:t>年。</w:t>
            </w:r>
          </w:p>
          <w:p w:rsidR="00B11EBF" w:rsidRDefault="00B11EBF" w:rsidP="005229BE">
            <w:pPr>
              <w:rPr>
                <w:rFonts w:ascii="Times New Roman" w:eastAsia="楷体_GB2312" w:hAnsi="Times New Roman"/>
                <w:szCs w:val="21"/>
                <w:shd w:val="clear" w:color="auto" w:fill="FFFFFF"/>
              </w:rPr>
            </w:pPr>
            <w:r>
              <w:rPr>
                <w:rFonts w:ascii="Times New Roman" w:eastAsia="楷体_GB2312" w:hAnsi="Times New Roman"/>
                <w:szCs w:val="21"/>
              </w:rPr>
              <w:t>10</w:t>
            </w:r>
            <w:r>
              <w:rPr>
                <w:rFonts w:ascii="Times New Roman" w:eastAsia="楷体_GB2312" w:hAnsi="Times New Roman"/>
                <w:szCs w:val="21"/>
              </w:rPr>
              <w:t>、</w:t>
            </w:r>
            <w:r>
              <w:rPr>
                <w:rFonts w:ascii="Times New Roman" w:eastAsia="楷体_GB2312" w:hAnsi="Times New Roman"/>
                <w:spacing w:val="8"/>
                <w:szCs w:val="21"/>
                <w:shd w:val="clear" w:color="auto" w:fill="FFFFFF"/>
              </w:rPr>
              <w:t>梅利曼，</w:t>
            </w:r>
            <w:r>
              <w:rPr>
                <w:rFonts w:ascii="Times New Roman" w:eastAsia="楷体_GB2312" w:hAnsi="Times New Roman"/>
                <w:spacing w:val="10"/>
                <w:szCs w:val="21"/>
                <w:shd w:val="clear" w:color="auto" w:fill="FFFFFF"/>
              </w:rPr>
              <w:t>大陆法系</w:t>
            </w:r>
            <w:r>
              <w:rPr>
                <w:rFonts w:ascii="Times New Roman" w:eastAsia="楷体_GB2312" w:hAnsi="Times New Roman"/>
                <w:spacing w:val="7"/>
                <w:szCs w:val="21"/>
                <w:shd w:val="clear" w:color="auto" w:fill="FFFFFF"/>
              </w:rPr>
              <w:t>，顾培东、</w:t>
            </w:r>
            <w:proofErr w:type="gramStart"/>
            <w:r>
              <w:rPr>
                <w:rFonts w:ascii="Times New Roman" w:eastAsia="楷体_GB2312" w:hAnsi="Times New Roman"/>
                <w:spacing w:val="7"/>
                <w:szCs w:val="21"/>
                <w:shd w:val="clear" w:color="auto" w:fill="FFFFFF"/>
              </w:rPr>
              <w:t>禄正平译</w:t>
            </w:r>
            <w:proofErr w:type="gramEnd"/>
            <w:r>
              <w:rPr>
                <w:rFonts w:ascii="Times New Roman" w:eastAsia="楷体_GB2312" w:hAnsi="Times New Roman"/>
                <w:spacing w:val="7"/>
                <w:szCs w:val="21"/>
                <w:shd w:val="clear" w:color="auto" w:fill="FFFFFF"/>
              </w:rPr>
              <w:t>，法律出版社，</w:t>
            </w:r>
            <w:r>
              <w:rPr>
                <w:rFonts w:ascii="Times New Roman" w:eastAsia="楷体_GB2312" w:hAnsi="Times New Roman"/>
                <w:szCs w:val="21"/>
                <w:shd w:val="clear" w:color="auto" w:fill="FFFFFF"/>
              </w:rPr>
              <w:t>2004</w:t>
            </w:r>
            <w:r>
              <w:rPr>
                <w:rFonts w:ascii="Times New Roman" w:eastAsia="楷体_GB2312" w:hAnsi="Times New Roman"/>
                <w:szCs w:val="21"/>
                <w:shd w:val="clear" w:color="auto" w:fill="FFFFFF"/>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shd w:val="clear" w:color="auto" w:fill="FFFFFF"/>
              </w:rPr>
              <w:t>11</w:t>
            </w:r>
            <w:r>
              <w:rPr>
                <w:rFonts w:ascii="Times New Roman" w:eastAsia="楷体_GB2312" w:hAnsi="Times New Roman"/>
                <w:szCs w:val="21"/>
                <w:shd w:val="clear" w:color="auto" w:fill="FFFFFF"/>
              </w:rPr>
              <w:t>、</w:t>
            </w:r>
            <w:proofErr w:type="gramStart"/>
            <w:r>
              <w:rPr>
                <w:rFonts w:ascii="Times New Roman" w:eastAsia="楷体_GB2312" w:hAnsi="Times New Roman"/>
                <w:szCs w:val="21"/>
                <w:shd w:val="clear" w:color="auto" w:fill="FFFFFF"/>
              </w:rPr>
              <w:t>大木雅夫</w:t>
            </w:r>
            <w:proofErr w:type="gramEnd"/>
            <w:r>
              <w:rPr>
                <w:rFonts w:ascii="Times New Roman" w:eastAsia="楷体_GB2312" w:hAnsi="Times New Roman"/>
                <w:szCs w:val="21"/>
              </w:rPr>
              <w:t xml:space="preserve"> </w:t>
            </w:r>
            <w:r>
              <w:rPr>
                <w:rFonts w:ascii="Times New Roman" w:eastAsia="楷体_GB2312" w:hAnsi="Times New Roman"/>
                <w:szCs w:val="21"/>
              </w:rPr>
              <w:t>，</w:t>
            </w:r>
            <w:r>
              <w:rPr>
                <w:rFonts w:ascii="Times New Roman" w:eastAsia="楷体_GB2312" w:hAnsi="Times New Roman"/>
                <w:szCs w:val="21"/>
                <w:shd w:val="clear" w:color="auto" w:fill="FFFFFF"/>
              </w:rPr>
              <w:t>比较法，范愉译，法律出版社，</w:t>
            </w:r>
            <w:r>
              <w:rPr>
                <w:rFonts w:ascii="Times New Roman" w:eastAsia="楷体_GB2312" w:hAnsi="Times New Roman"/>
                <w:szCs w:val="21"/>
                <w:shd w:val="clear" w:color="auto" w:fill="FFFFFF"/>
              </w:rPr>
              <w:t>2006</w:t>
            </w:r>
            <w:r>
              <w:rPr>
                <w:rFonts w:ascii="Times New Roman" w:eastAsia="楷体_GB2312" w:hAnsi="Times New Roman"/>
                <w:szCs w:val="21"/>
                <w:shd w:val="clear" w:color="auto" w:fill="FFFFFF"/>
              </w:rPr>
              <w:t>年。</w:t>
            </w:r>
          </w:p>
          <w:p w:rsidR="00B11EBF" w:rsidRDefault="00B11EBF" w:rsidP="005229BE">
            <w:pPr>
              <w:rPr>
                <w:rFonts w:ascii="Times New Roman" w:eastAsia="楷体_GB2312" w:hAnsi="Times New Roman"/>
                <w:kern w:val="0"/>
                <w:szCs w:val="21"/>
                <w:shd w:val="clear" w:color="auto" w:fill="FFFFFF"/>
                <w:lang w:bidi="ar"/>
              </w:rPr>
            </w:pPr>
            <w:r>
              <w:rPr>
                <w:rFonts w:ascii="Times New Roman" w:eastAsia="楷体_GB2312" w:hAnsi="Times New Roman"/>
                <w:kern w:val="0"/>
                <w:szCs w:val="21"/>
                <w:shd w:val="clear" w:color="auto" w:fill="FFFFFF"/>
                <w:lang w:bidi="ar"/>
              </w:rPr>
              <w:t>12</w:t>
            </w:r>
            <w:r>
              <w:rPr>
                <w:rFonts w:ascii="Times New Roman" w:eastAsia="楷体_GB2312" w:hAnsi="Times New Roman"/>
                <w:kern w:val="0"/>
                <w:szCs w:val="21"/>
                <w:shd w:val="clear" w:color="auto" w:fill="FFFFFF"/>
                <w:lang w:bidi="ar"/>
              </w:rPr>
              <w:t>、</w:t>
            </w:r>
            <w:r>
              <w:rPr>
                <w:rFonts w:ascii="Times New Roman" w:eastAsia="楷体_GB2312" w:hAnsi="Times New Roman"/>
                <w:kern w:val="0"/>
                <w:szCs w:val="21"/>
                <w:shd w:val="clear" w:color="auto" w:fill="FFFFFF"/>
                <w:lang w:bidi="ar"/>
              </w:rPr>
              <w:fldChar w:fldCharType="begin"/>
            </w:r>
            <w:r>
              <w:rPr>
                <w:rFonts w:ascii="Times New Roman" w:eastAsia="楷体_GB2312" w:hAnsi="Times New Roman"/>
                <w:kern w:val="0"/>
                <w:szCs w:val="21"/>
                <w:shd w:val="clear" w:color="auto" w:fill="FFFFFF"/>
                <w:lang w:bidi="ar"/>
              </w:rPr>
              <w:instrText xml:space="preserve"> HYPERLINK "http://www.youlu.net/search/result3/?author=%d6%ec%be%b0%ce%c4" \t "http://www.youlu.net/shop/536158/_blank" </w:instrText>
            </w:r>
            <w:r>
              <w:rPr>
                <w:rFonts w:ascii="Times New Roman" w:eastAsia="楷体_GB2312" w:hAnsi="Times New Roman"/>
                <w:kern w:val="0"/>
                <w:szCs w:val="21"/>
                <w:shd w:val="clear" w:color="auto" w:fill="FFFFFF"/>
                <w:lang w:bidi="ar"/>
              </w:rPr>
              <w:fldChar w:fldCharType="separate"/>
            </w:r>
            <w:r>
              <w:rPr>
                <w:rStyle w:val="aa"/>
                <w:rFonts w:ascii="Times New Roman" w:eastAsia="楷体_GB2312" w:hAnsi="Times New Roman"/>
                <w:color w:val="auto"/>
                <w:szCs w:val="21"/>
                <w:u w:val="none"/>
                <w:shd w:val="clear" w:color="auto" w:fill="FFFFFF"/>
              </w:rPr>
              <w:t>朱景文</w:t>
            </w:r>
            <w:r>
              <w:rPr>
                <w:rFonts w:ascii="Times New Roman" w:eastAsia="楷体_GB2312" w:hAnsi="Times New Roman"/>
                <w:kern w:val="0"/>
                <w:szCs w:val="21"/>
                <w:shd w:val="clear" w:color="auto" w:fill="FFFFFF"/>
                <w:lang w:bidi="ar"/>
              </w:rPr>
              <w:fldChar w:fldCharType="end"/>
            </w:r>
            <w:r>
              <w:rPr>
                <w:rFonts w:ascii="Times New Roman" w:eastAsia="楷体_GB2312" w:hAnsi="Times New Roman"/>
                <w:kern w:val="0"/>
                <w:szCs w:val="21"/>
                <w:shd w:val="clear" w:color="auto" w:fill="FFFFFF"/>
                <w:lang w:bidi="ar"/>
              </w:rPr>
              <w:t>，</w:t>
            </w:r>
            <w:hyperlink r:id="rId11" w:tgtFrame="http://www.youlu.net/shop/536158/_blank" w:history="1">
              <w:r>
                <w:rPr>
                  <w:rStyle w:val="aa"/>
                  <w:rFonts w:ascii="Times New Roman" w:eastAsia="楷体_GB2312" w:hAnsi="Times New Roman"/>
                  <w:color w:val="auto"/>
                  <w:szCs w:val="21"/>
                  <w:u w:val="none"/>
                  <w:shd w:val="clear" w:color="auto" w:fill="FFFFFF"/>
                </w:rPr>
                <w:t>比较法总论</w:t>
              </w:r>
              <w:r>
                <w:rPr>
                  <w:rStyle w:val="aa"/>
                  <w:rFonts w:ascii="Times New Roman" w:eastAsia="楷体_GB2312" w:hAnsi="Times New Roman"/>
                  <w:color w:val="auto"/>
                  <w:szCs w:val="21"/>
                  <w:u w:val="none"/>
                  <w:shd w:val="clear" w:color="auto" w:fill="FFFFFF"/>
                </w:rPr>
                <w:t>(</w:t>
              </w:r>
              <w:r>
                <w:rPr>
                  <w:rStyle w:val="aa"/>
                  <w:rFonts w:ascii="Times New Roman" w:eastAsia="楷体_GB2312" w:hAnsi="Times New Roman"/>
                  <w:color w:val="auto"/>
                  <w:szCs w:val="21"/>
                  <w:u w:val="none"/>
                  <w:shd w:val="clear" w:color="auto" w:fill="FFFFFF"/>
                </w:rPr>
                <w:t>第二版</w:t>
              </w:r>
              <w:r>
                <w:rPr>
                  <w:rStyle w:val="aa"/>
                  <w:rFonts w:ascii="Times New Roman" w:eastAsia="楷体_GB2312" w:hAnsi="Times New Roman"/>
                  <w:color w:val="auto"/>
                  <w:szCs w:val="21"/>
                  <w:u w:val="none"/>
                  <w:shd w:val="clear" w:color="auto" w:fill="FFFFFF"/>
                </w:rPr>
                <w:t>)</w:t>
              </w:r>
            </w:hyperlink>
            <w:r>
              <w:rPr>
                <w:rFonts w:ascii="Times New Roman" w:eastAsia="楷体_GB2312" w:hAnsi="Times New Roman"/>
                <w:kern w:val="0"/>
                <w:szCs w:val="21"/>
                <w:shd w:val="clear" w:color="auto" w:fill="FFFFFF"/>
                <w:lang w:bidi="ar"/>
              </w:rPr>
              <w:t> </w:t>
            </w:r>
            <w:hyperlink r:id="rId12" w:tgtFrame="http://www.youlu.net/shop/536158/_blank" w:history="1">
              <w:r>
                <w:rPr>
                  <w:rStyle w:val="aa"/>
                  <w:rFonts w:ascii="Times New Roman" w:eastAsia="楷体_GB2312" w:hAnsi="Times New Roman"/>
                  <w:color w:val="auto"/>
                  <w:szCs w:val="21"/>
                  <w:u w:val="none"/>
                  <w:shd w:val="clear" w:color="auto" w:fill="FFFFFF"/>
                </w:rPr>
                <w:t>中国人民大学出版社</w:t>
              </w:r>
            </w:hyperlink>
            <w:r>
              <w:rPr>
                <w:rFonts w:ascii="Times New Roman" w:eastAsia="楷体_GB2312" w:hAnsi="Times New Roman"/>
                <w:kern w:val="0"/>
                <w:szCs w:val="21"/>
                <w:shd w:val="clear" w:color="auto" w:fill="FFFFFF"/>
                <w:lang w:bidi="ar"/>
              </w:rPr>
              <w:t xml:space="preserve"> 2008</w:t>
            </w:r>
            <w:r>
              <w:rPr>
                <w:rFonts w:ascii="Times New Roman" w:eastAsia="楷体_GB2312" w:hAnsi="Times New Roman"/>
                <w:kern w:val="0"/>
                <w:szCs w:val="21"/>
                <w:shd w:val="clear" w:color="auto" w:fill="FFFFFF"/>
                <w:lang w:bidi="ar"/>
              </w:rPr>
              <w:t>年</w:t>
            </w:r>
            <w:r>
              <w:rPr>
                <w:rFonts w:ascii="Times New Roman" w:eastAsia="楷体_GB2312" w:hAnsi="Times New Roman"/>
                <w:kern w:val="0"/>
                <w:szCs w:val="21"/>
                <w:shd w:val="clear" w:color="auto" w:fill="FFFFFF"/>
                <w:lang w:bidi="ar"/>
              </w:rPr>
              <w:t> </w:t>
            </w:r>
            <w:r>
              <w:rPr>
                <w:rFonts w:ascii="Times New Roman" w:eastAsia="楷体_GB2312" w:hAnsi="Times New Roman"/>
                <w:kern w:val="0"/>
                <w:szCs w:val="21"/>
                <w:shd w:val="clear" w:color="auto" w:fill="FFFFFF"/>
                <w:lang w:bidi="ar"/>
              </w:rPr>
              <w:t>。</w:t>
            </w:r>
          </w:p>
          <w:p w:rsidR="00B11EBF" w:rsidRDefault="00B11EBF" w:rsidP="005229BE">
            <w:pPr>
              <w:rPr>
                <w:rFonts w:ascii="Times New Roman" w:eastAsia="楷体_GB2312" w:hAnsi="Times New Roman"/>
                <w:szCs w:val="21"/>
                <w:shd w:val="clear" w:color="auto" w:fill="FFFFFF"/>
              </w:rPr>
            </w:pPr>
            <w:r>
              <w:rPr>
                <w:rFonts w:ascii="Times New Roman" w:eastAsia="楷体_GB2312" w:hAnsi="Times New Roman"/>
                <w:kern w:val="0"/>
                <w:szCs w:val="21"/>
                <w:shd w:val="clear" w:color="auto" w:fill="FFFFFF"/>
                <w:lang w:bidi="ar"/>
              </w:rPr>
              <w:t>13</w:t>
            </w:r>
            <w:r>
              <w:rPr>
                <w:rFonts w:ascii="Times New Roman" w:eastAsia="楷体_GB2312" w:hAnsi="Times New Roman"/>
                <w:kern w:val="0"/>
                <w:szCs w:val="21"/>
                <w:shd w:val="clear" w:color="auto" w:fill="FFFFFF"/>
                <w:lang w:bidi="ar"/>
              </w:rPr>
              <w:t>、</w:t>
            </w:r>
            <w:r>
              <w:rPr>
                <w:rFonts w:ascii="Times New Roman" w:eastAsia="楷体_GB2312" w:hAnsi="Times New Roman"/>
                <w:szCs w:val="21"/>
                <w:shd w:val="clear" w:color="auto" w:fill="FFFFFF"/>
              </w:rPr>
              <w:t>退宁，</w:t>
            </w:r>
            <w:r>
              <w:rPr>
                <w:rStyle w:val="a9"/>
                <w:rFonts w:ascii="Times New Roman" w:eastAsia="楷体_GB2312" w:hAnsi="Times New Roman"/>
                <w:i w:val="0"/>
                <w:iCs/>
                <w:szCs w:val="21"/>
                <w:shd w:val="clear" w:color="auto" w:fill="FFFFFF"/>
              </w:rPr>
              <w:t>全球化与法律理论</w:t>
            </w:r>
            <w:r>
              <w:rPr>
                <w:rFonts w:ascii="Times New Roman" w:eastAsia="楷体_GB2312" w:hAnsi="Times New Roman"/>
                <w:iCs/>
                <w:szCs w:val="21"/>
                <w:shd w:val="clear" w:color="auto" w:fill="FFFFFF"/>
              </w:rPr>
              <w:t>，</w:t>
            </w:r>
            <w:r>
              <w:rPr>
                <w:rFonts w:ascii="Times New Roman" w:eastAsia="楷体_GB2312" w:hAnsi="Times New Roman"/>
                <w:szCs w:val="21"/>
                <w:shd w:val="clear" w:color="auto" w:fill="FFFFFF"/>
              </w:rPr>
              <w:t>钱向阳译，中国大百科全书出版社，</w:t>
            </w:r>
            <w:r>
              <w:rPr>
                <w:rFonts w:ascii="Times New Roman" w:eastAsia="楷体_GB2312" w:hAnsi="Times New Roman"/>
                <w:szCs w:val="21"/>
                <w:shd w:val="clear" w:color="auto" w:fill="FFFFFF"/>
              </w:rPr>
              <w:t>2009</w:t>
            </w:r>
            <w:r>
              <w:rPr>
                <w:rFonts w:ascii="Times New Roman" w:eastAsia="楷体_GB2312" w:hAnsi="Times New Roman"/>
                <w:szCs w:val="21"/>
                <w:shd w:val="clear" w:color="auto" w:fill="FFFFFF"/>
              </w:rPr>
              <w:t>年。</w:t>
            </w:r>
          </w:p>
          <w:p w:rsidR="00B11EBF" w:rsidRDefault="00B11EBF" w:rsidP="005229BE">
            <w:pPr>
              <w:rPr>
                <w:rFonts w:ascii="Times New Roman" w:eastAsia="楷体_GB2312" w:hAnsi="Times New Roman"/>
                <w:szCs w:val="21"/>
              </w:rPr>
            </w:pPr>
            <w:r>
              <w:rPr>
                <w:rFonts w:ascii="Times New Roman" w:eastAsia="楷体_GB2312" w:hAnsi="Times New Roman"/>
                <w:szCs w:val="21"/>
              </w:rPr>
              <w:t>14</w:t>
            </w:r>
            <w:r>
              <w:rPr>
                <w:rFonts w:ascii="Times New Roman" w:eastAsia="楷体_GB2312" w:hAnsi="Times New Roman"/>
                <w:szCs w:val="21"/>
              </w:rPr>
              <w:t>、</w:t>
            </w:r>
            <w:r>
              <w:rPr>
                <w:rFonts w:ascii="Times New Roman" w:eastAsia="楷体_GB2312" w:hAnsi="Times New Roman"/>
                <w:szCs w:val="21"/>
              </w:rPr>
              <w:t xml:space="preserve">Werner </w:t>
            </w:r>
            <w:proofErr w:type="spellStart"/>
            <w:r>
              <w:rPr>
                <w:rFonts w:ascii="Times New Roman" w:eastAsia="楷体_GB2312" w:hAnsi="Times New Roman"/>
                <w:szCs w:val="21"/>
              </w:rPr>
              <w:t>Menski</w:t>
            </w:r>
            <w:proofErr w:type="spellEnd"/>
            <w:r>
              <w:rPr>
                <w:rFonts w:ascii="Times New Roman" w:eastAsia="楷体_GB2312" w:hAnsi="Times New Roman"/>
                <w:szCs w:val="21"/>
              </w:rPr>
              <w:t xml:space="preserve">, </w:t>
            </w:r>
            <w:r>
              <w:rPr>
                <w:rFonts w:ascii="Times New Roman" w:eastAsia="楷体_GB2312" w:hAnsi="Times New Roman"/>
                <w:i/>
                <w:szCs w:val="21"/>
              </w:rPr>
              <w:t xml:space="preserve">Comparative Law in a Global Context: </w:t>
            </w:r>
            <w:proofErr w:type="gramStart"/>
            <w:r>
              <w:rPr>
                <w:rFonts w:ascii="Times New Roman" w:eastAsia="楷体_GB2312" w:hAnsi="Times New Roman"/>
                <w:i/>
                <w:szCs w:val="21"/>
              </w:rPr>
              <w:t>the</w:t>
            </w:r>
            <w:proofErr w:type="gramEnd"/>
            <w:r>
              <w:rPr>
                <w:rFonts w:ascii="Times New Roman" w:eastAsia="楷体_GB2312" w:hAnsi="Times New Roman"/>
                <w:i/>
                <w:szCs w:val="21"/>
              </w:rPr>
              <w:t xml:space="preserve"> Legal Systems of Asia and Africa</w:t>
            </w:r>
            <w:r>
              <w:rPr>
                <w:rFonts w:ascii="Times New Roman" w:eastAsia="楷体_GB2312" w:hAnsi="Times New Roman"/>
                <w:szCs w:val="21"/>
              </w:rPr>
              <w:t>. Cambridge University Press, 2006.</w:t>
            </w:r>
          </w:p>
          <w:p w:rsidR="00B11EBF" w:rsidRDefault="00B11EBF" w:rsidP="005229BE">
            <w:pPr>
              <w:widowControl/>
              <w:spacing w:after="21" w:line="336" w:lineRule="atLeast"/>
              <w:ind w:left="-24"/>
              <w:rPr>
                <w:rFonts w:ascii="Times New Roman" w:eastAsia="楷体_GB2312" w:hAnsi="Times New Roman"/>
                <w:szCs w:val="21"/>
                <w:shd w:val="clear" w:color="auto" w:fill="FFFFFF"/>
              </w:rPr>
            </w:pPr>
            <w:r>
              <w:rPr>
                <w:rFonts w:ascii="Times New Roman" w:eastAsia="楷体_GB2312" w:hAnsi="Times New Roman"/>
                <w:szCs w:val="21"/>
              </w:rPr>
              <w:t>15</w:t>
            </w:r>
            <w:r>
              <w:rPr>
                <w:rFonts w:ascii="Times New Roman" w:eastAsia="楷体_GB2312" w:hAnsi="Times New Roman"/>
                <w:szCs w:val="21"/>
              </w:rPr>
              <w:t>、</w:t>
            </w:r>
            <w:proofErr w:type="spellStart"/>
            <w:r>
              <w:rPr>
                <w:rFonts w:ascii="Times New Roman" w:eastAsia="楷体_GB2312" w:hAnsi="Times New Roman"/>
                <w:szCs w:val="21"/>
                <w:shd w:val="clear" w:color="auto" w:fill="FFFFFF"/>
              </w:rPr>
              <w:t>Reimann</w:t>
            </w:r>
            <w:proofErr w:type="spellEnd"/>
            <w:r>
              <w:rPr>
                <w:rFonts w:ascii="Times New Roman" w:eastAsia="楷体_GB2312" w:hAnsi="Times New Roman"/>
                <w:szCs w:val="21"/>
                <w:shd w:val="clear" w:color="auto" w:fill="FFFFFF"/>
              </w:rPr>
              <w:t xml:space="preserve">, Mathias and Zimmermann, </w:t>
            </w:r>
            <w:proofErr w:type="spellStart"/>
            <w:r>
              <w:rPr>
                <w:rFonts w:ascii="Times New Roman" w:eastAsia="楷体_GB2312" w:hAnsi="Times New Roman"/>
                <w:szCs w:val="21"/>
                <w:shd w:val="clear" w:color="auto" w:fill="FFFFFF"/>
              </w:rPr>
              <w:t>Reinhard</w:t>
            </w:r>
            <w:proofErr w:type="spellEnd"/>
            <w:r>
              <w:rPr>
                <w:rFonts w:ascii="Times New Roman" w:eastAsia="楷体_GB2312" w:hAnsi="Times New Roman"/>
                <w:szCs w:val="21"/>
                <w:shd w:val="clear" w:color="auto" w:fill="FFFFFF"/>
              </w:rPr>
              <w:t xml:space="preserve"> (eds.) </w:t>
            </w:r>
            <w:r>
              <w:rPr>
                <w:rFonts w:ascii="Times New Roman" w:eastAsia="楷体_GB2312" w:hAnsi="Times New Roman"/>
                <w:i/>
                <w:szCs w:val="21"/>
                <w:shd w:val="clear" w:color="auto" w:fill="FFFFFF"/>
              </w:rPr>
              <w:t>The Oxford Handbook of Comparative Law</w:t>
            </w:r>
            <w:r>
              <w:rPr>
                <w:rFonts w:ascii="Times New Roman" w:eastAsia="楷体_GB2312" w:hAnsi="Times New Roman"/>
                <w:szCs w:val="21"/>
                <w:shd w:val="clear" w:color="auto" w:fill="FFFFFF"/>
              </w:rPr>
              <w:t>. Oxford: Oxford University Press</w:t>
            </w:r>
            <w:r>
              <w:rPr>
                <w:rFonts w:ascii="Times New Roman" w:eastAsia="楷体_GB2312" w:hAnsi="Times New Roman"/>
                <w:szCs w:val="21"/>
                <w:shd w:val="clear" w:color="auto" w:fill="FFFFFF"/>
              </w:rPr>
              <w:t>，</w:t>
            </w:r>
            <w:r>
              <w:rPr>
                <w:rFonts w:ascii="Times New Roman" w:eastAsia="楷体_GB2312" w:hAnsi="Times New Roman"/>
                <w:szCs w:val="21"/>
                <w:shd w:val="clear" w:color="auto" w:fill="FFFFFF"/>
              </w:rPr>
              <w:t>2008 .</w:t>
            </w:r>
          </w:p>
          <w:p w:rsidR="00B11EBF" w:rsidRDefault="00B11EBF" w:rsidP="005229BE">
            <w:pPr>
              <w:widowControl/>
              <w:spacing w:after="21" w:line="336" w:lineRule="atLeast"/>
              <w:rPr>
                <w:rFonts w:ascii="Times New Roman" w:eastAsia="楷体_GB2312" w:hAnsi="Times New Roman"/>
                <w:szCs w:val="21"/>
              </w:rPr>
            </w:pPr>
            <w:r>
              <w:rPr>
                <w:rFonts w:ascii="Times New Roman" w:eastAsia="楷体_GB2312" w:hAnsi="Times New Roman"/>
                <w:szCs w:val="21"/>
                <w:shd w:val="clear" w:color="auto" w:fill="FFFFFF"/>
              </w:rPr>
              <w:t>16</w:t>
            </w:r>
            <w:r>
              <w:rPr>
                <w:rFonts w:ascii="Times New Roman" w:eastAsia="楷体_GB2312" w:hAnsi="Times New Roman"/>
                <w:szCs w:val="21"/>
                <w:shd w:val="clear" w:color="auto" w:fill="FFFFFF"/>
              </w:rPr>
              <w:t>、</w:t>
            </w:r>
            <w:r>
              <w:rPr>
                <w:rFonts w:ascii="Times New Roman" w:eastAsia="楷体_GB2312" w:hAnsi="Times New Roman"/>
                <w:szCs w:val="21"/>
                <w:shd w:val="clear" w:color="auto" w:fill="FFFFFF"/>
              </w:rPr>
              <w:t xml:space="preserve">Glenn, H. </w:t>
            </w:r>
            <w:proofErr w:type="gramStart"/>
            <w:r>
              <w:rPr>
                <w:rFonts w:ascii="Times New Roman" w:eastAsia="楷体_GB2312" w:hAnsi="Times New Roman"/>
                <w:szCs w:val="21"/>
                <w:shd w:val="clear" w:color="auto" w:fill="FFFFFF"/>
              </w:rPr>
              <w:t>Patrick  </w:t>
            </w:r>
            <w:r>
              <w:rPr>
                <w:rFonts w:ascii="Times New Roman" w:eastAsia="楷体_GB2312" w:hAnsi="Times New Roman"/>
                <w:i/>
                <w:szCs w:val="21"/>
                <w:shd w:val="clear" w:color="auto" w:fill="FFFFFF"/>
              </w:rPr>
              <w:t>Legal</w:t>
            </w:r>
            <w:proofErr w:type="gramEnd"/>
            <w:r>
              <w:rPr>
                <w:rFonts w:ascii="Times New Roman" w:eastAsia="楷体_GB2312" w:hAnsi="Times New Roman"/>
                <w:i/>
                <w:szCs w:val="21"/>
                <w:shd w:val="clear" w:color="auto" w:fill="FFFFFF"/>
              </w:rPr>
              <w:t xml:space="preserve"> Traditions of the World</w:t>
            </w:r>
            <w:r>
              <w:rPr>
                <w:rFonts w:ascii="Times New Roman" w:eastAsia="楷体_GB2312" w:hAnsi="Times New Roman"/>
                <w:szCs w:val="21"/>
                <w:shd w:val="clear" w:color="auto" w:fill="FFFFFF"/>
              </w:rPr>
              <w:t xml:space="preserve">, 4th </w:t>
            </w:r>
            <w:proofErr w:type="spellStart"/>
            <w:r>
              <w:rPr>
                <w:rFonts w:ascii="Times New Roman" w:eastAsia="楷体_GB2312" w:hAnsi="Times New Roman"/>
                <w:szCs w:val="21"/>
                <w:shd w:val="clear" w:color="auto" w:fill="FFFFFF"/>
              </w:rPr>
              <w:t>edn</w:t>
            </w:r>
            <w:proofErr w:type="spellEnd"/>
            <w:r>
              <w:rPr>
                <w:rFonts w:ascii="Times New Roman" w:eastAsia="楷体_GB2312" w:hAnsi="Times New Roman"/>
                <w:szCs w:val="21"/>
                <w:shd w:val="clear" w:color="auto" w:fill="FFFFFF"/>
              </w:rPr>
              <w:t xml:space="preserve"> (1st </w:t>
            </w:r>
            <w:proofErr w:type="spellStart"/>
            <w:r>
              <w:rPr>
                <w:rFonts w:ascii="Times New Roman" w:eastAsia="楷体_GB2312" w:hAnsi="Times New Roman"/>
                <w:szCs w:val="21"/>
                <w:shd w:val="clear" w:color="auto" w:fill="FFFFFF"/>
              </w:rPr>
              <w:t>edn</w:t>
            </w:r>
            <w:proofErr w:type="spellEnd"/>
            <w:r>
              <w:rPr>
                <w:rFonts w:ascii="Times New Roman" w:eastAsia="楷体_GB2312" w:hAnsi="Times New Roman"/>
                <w:szCs w:val="21"/>
                <w:shd w:val="clear" w:color="auto" w:fill="FFFFFF"/>
              </w:rPr>
              <w:t xml:space="preserve"> 2000). Oxford: Oxford University Press</w:t>
            </w:r>
            <w:r>
              <w:rPr>
                <w:rFonts w:ascii="Times New Roman" w:eastAsia="楷体_GB2312" w:hAnsi="Times New Roman"/>
                <w:szCs w:val="21"/>
                <w:shd w:val="clear" w:color="auto" w:fill="FFFFFF"/>
              </w:rPr>
              <w:t>，</w:t>
            </w:r>
            <w:r>
              <w:rPr>
                <w:rFonts w:ascii="Times New Roman" w:eastAsia="楷体_GB2312" w:hAnsi="Times New Roman"/>
                <w:szCs w:val="21"/>
                <w:shd w:val="clear" w:color="auto" w:fill="FFFFFF"/>
              </w:rPr>
              <w:t>2010.</w:t>
            </w:r>
          </w:p>
          <w:p w:rsidR="00B11EBF" w:rsidRDefault="00B11EBF" w:rsidP="005229BE">
            <w:pPr>
              <w:pStyle w:val="af6"/>
              <w:ind w:firstLine="0"/>
              <w:rPr>
                <w:rFonts w:eastAsia="楷体_GB2312"/>
                <w:szCs w:val="21"/>
              </w:rPr>
            </w:pPr>
          </w:p>
          <w:p w:rsidR="00B11EBF" w:rsidRDefault="00B11EBF" w:rsidP="005229BE">
            <w:pPr>
              <w:jc w:val="center"/>
              <w:rPr>
                <w:rFonts w:ascii="Times New Roman" w:eastAsia="楷体_GB2312" w:hAnsi="Times New Roman"/>
                <w:b/>
                <w:szCs w:val="21"/>
              </w:rPr>
            </w:pPr>
          </w:p>
          <w:p w:rsidR="00B11EBF" w:rsidRDefault="00B11EBF" w:rsidP="005229BE">
            <w:pPr>
              <w:jc w:val="center"/>
              <w:rPr>
                <w:rFonts w:ascii="Times New Roman" w:eastAsia="楷体_GB2312" w:hAnsi="Times New Roman"/>
                <w:b/>
                <w:szCs w:val="21"/>
              </w:rPr>
            </w:pPr>
            <w:r>
              <w:rPr>
                <w:rFonts w:ascii="Times New Roman" w:eastAsia="楷体_GB2312" w:hAnsi="Times New Roman"/>
                <w:b/>
                <w:szCs w:val="21"/>
              </w:rPr>
              <w:t>第四部分：人权</w:t>
            </w:r>
          </w:p>
          <w:p w:rsidR="00B11EBF" w:rsidRDefault="00B11EBF" w:rsidP="005229BE">
            <w:pPr>
              <w:jc w:val="center"/>
              <w:rPr>
                <w:rFonts w:ascii="Times New Roman" w:eastAsia="楷体_GB2312" w:hAnsi="Times New Roman"/>
                <w:b/>
                <w:szCs w:val="21"/>
              </w:rPr>
            </w:pPr>
          </w:p>
          <w:p w:rsidR="00B11EBF" w:rsidRDefault="00B11EBF" w:rsidP="005229BE">
            <w:pPr>
              <w:ind w:left="450"/>
              <w:rPr>
                <w:rFonts w:ascii="Times New Roman" w:eastAsia="楷体_GB2312" w:hAnsi="Times New Roman"/>
                <w:szCs w:val="21"/>
              </w:rPr>
            </w:pPr>
            <w:r>
              <w:rPr>
                <w:rFonts w:ascii="Times New Roman" w:eastAsia="楷体_GB2312" w:hAnsi="Times New Roman" w:hint="eastAsia"/>
                <w:szCs w:val="21"/>
              </w:rPr>
              <w:t>1.</w:t>
            </w:r>
            <w:r>
              <w:rPr>
                <w:rFonts w:ascii="Times New Roman" w:eastAsia="楷体_GB2312" w:hAnsi="Times New Roman"/>
                <w:szCs w:val="21"/>
              </w:rPr>
              <w:t>夏勇主编，走向权利的时代</w:t>
            </w:r>
            <w:r>
              <w:rPr>
                <w:rFonts w:ascii="Times New Roman" w:eastAsia="楷体_GB2312" w:hAnsi="Times New Roman"/>
                <w:szCs w:val="21"/>
              </w:rPr>
              <w:t>(</w:t>
            </w:r>
            <w:r>
              <w:rPr>
                <w:rFonts w:ascii="Times New Roman" w:eastAsia="楷体_GB2312" w:hAnsi="Times New Roman"/>
                <w:szCs w:val="21"/>
              </w:rPr>
              <w:t>修订版</w:t>
            </w:r>
            <w:r>
              <w:rPr>
                <w:rFonts w:ascii="Times New Roman" w:eastAsia="楷体_GB2312" w:hAnsi="Times New Roman"/>
                <w:szCs w:val="21"/>
              </w:rPr>
              <w:t>)</w:t>
            </w:r>
            <w:r>
              <w:rPr>
                <w:rFonts w:ascii="Times New Roman" w:eastAsia="楷体_GB2312" w:hAnsi="Times New Roman"/>
                <w:szCs w:val="21"/>
              </w:rPr>
              <w:t>，中国政法大学出版社，</w:t>
            </w:r>
            <w:r>
              <w:rPr>
                <w:rFonts w:ascii="Times New Roman" w:eastAsia="楷体_GB2312" w:hAnsi="Times New Roman"/>
                <w:szCs w:val="21"/>
              </w:rPr>
              <w:t xml:space="preserve"> 1999</w:t>
            </w:r>
            <w:r>
              <w:rPr>
                <w:rFonts w:ascii="Times New Roman" w:eastAsia="楷体_GB2312" w:hAnsi="Times New Roman"/>
                <w:szCs w:val="21"/>
              </w:rPr>
              <w:t>年。</w:t>
            </w:r>
          </w:p>
          <w:p w:rsidR="00B11EBF" w:rsidRDefault="00B11EBF" w:rsidP="005229BE">
            <w:pPr>
              <w:jc w:val="center"/>
              <w:rPr>
                <w:rFonts w:ascii="Times New Roman" w:eastAsia="楷体_GB2312" w:hAnsi="Times New Roman"/>
                <w:szCs w:val="21"/>
              </w:rPr>
            </w:pPr>
          </w:p>
          <w:p w:rsidR="00B11EBF" w:rsidRDefault="00B11EBF" w:rsidP="005229BE">
            <w:pPr>
              <w:ind w:left="720" w:hanging="720"/>
              <w:rPr>
                <w:rFonts w:ascii="Times New Roman" w:eastAsia="楷体_GB2312" w:hAnsi="Times New Roman"/>
                <w:szCs w:val="21"/>
              </w:rPr>
            </w:pPr>
            <w:r>
              <w:rPr>
                <w:rFonts w:ascii="Times New Roman" w:eastAsia="楷体_GB2312" w:hAnsi="Times New Roman"/>
                <w:szCs w:val="21"/>
              </w:rPr>
              <w:t xml:space="preserve">     </w:t>
            </w:r>
            <w:r>
              <w:rPr>
                <w:rFonts w:ascii="Times New Roman" w:eastAsia="楷体_GB2312" w:hAnsi="Times New Roman" w:hint="eastAsia"/>
                <w:szCs w:val="21"/>
              </w:rPr>
              <w:t>2</w:t>
            </w:r>
            <w:r>
              <w:rPr>
                <w:rFonts w:ascii="Times New Roman" w:eastAsia="楷体_GB2312" w:hAnsi="Times New Roman"/>
                <w:szCs w:val="21"/>
              </w:rPr>
              <w:t xml:space="preserve">.  </w:t>
            </w:r>
            <w:r>
              <w:rPr>
                <w:rFonts w:ascii="Times New Roman" w:eastAsia="楷体_GB2312" w:hAnsi="Times New Roman"/>
                <w:szCs w:val="21"/>
              </w:rPr>
              <w:t>阿尔弗雷德松</w:t>
            </w:r>
            <w:r>
              <w:rPr>
                <w:rFonts w:ascii="Times New Roman" w:eastAsia="楷体_GB2312" w:hAnsi="Times New Roman"/>
                <w:szCs w:val="21"/>
              </w:rPr>
              <w:t xml:space="preserve">/ </w:t>
            </w:r>
            <w:r>
              <w:rPr>
                <w:rFonts w:ascii="Times New Roman" w:eastAsia="楷体_GB2312" w:hAnsi="Times New Roman"/>
                <w:szCs w:val="21"/>
              </w:rPr>
              <w:t>艾德编，世界人权宣言</w:t>
            </w:r>
            <w:r>
              <w:rPr>
                <w:rFonts w:ascii="Times New Roman" w:eastAsia="楷体_GB2312" w:hAnsi="Times New Roman"/>
                <w:szCs w:val="21"/>
              </w:rPr>
              <w:t>:</w:t>
            </w:r>
            <w:r>
              <w:rPr>
                <w:rFonts w:ascii="Times New Roman" w:eastAsia="楷体_GB2312" w:hAnsi="Times New Roman"/>
                <w:szCs w:val="21"/>
              </w:rPr>
              <w:t>努力实现的共同标准，中国人权研究会组织翻译，四川人民出版社，</w:t>
            </w:r>
            <w:r>
              <w:rPr>
                <w:rFonts w:ascii="Times New Roman" w:eastAsia="楷体_GB2312" w:hAnsi="Times New Roman"/>
                <w:szCs w:val="21"/>
              </w:rPr>
              <w:t xml:space="preserve"> 1999</w:t>
            </w:r>
            <w:r>
              <w:rPr>
                <w:rFonts w:ascii="Times New Roman" w:eastAsia="楷体_GB2312" w:hAnsi="Times New Roman"/>
                <w:szCs w:val="21"/>
              </w:rPr>
              <w:t>年。</w:t>
            </w:r>
          </w:p>
          <w:p w:rsidR="00B11EBF" w:rsidRDefault="00B11EBF" w:rsidP="005229BE">
            <w:pPr>
              <w:ind w:left="450"/>
              <w:rPr>
                <w:rFonts w:ascii="Times New Roman" w:eastAsia="楷体_GB2312" w:hAnsi="Times New Roman"/>
                <w:szCs w:val="21"/>
              </w:rPr>
            </w:pPr>
            <w:r>
              <w:rPr>
                <w:rFonts w:ascii="Times New Roman" w:eastAsia="楷体_GB2312" w:hAnsi="Times New Roman" w:hint="eastAsia"/>
                <w:szCs w:val="21"/>
              </w:rPr>
              <w:t>3.</w:t>
            </w:r>
            <w:r>
              <w:rPr>
                <w:rFonts w:ascii="Times New Roman" w:eastAsia="楷体_GB2312" w:hAnsi="Times New Roman"/>
                <w:szCs w:val="21"/>
              </w:rPr>
              <w:t xml:space="preserve"> </w:t>
            </w:r>
            <w:r>
              <w:rPr>
                <w:rFonts w:ascii="Times New Roman" w:eastAsia="楷体_GB2312" w:hAnsi="Times New Roman"/>
                <w:szCs w:val="21"/>
              </w:rPr>
              <w:t>弗莱纳，人权是什么</w:t>
            </w:r>
            <w:r>
              <w:rPr>
                <w:rFonts w:ascii="Times New Roman" w:eastAsia="楷体_GB2312" w:hAnsi="Times New Roman"/>
                <w:szCs w:val="21"/>
              </w:rPr>
              <w:t xml:space="preserve">? </w:t>
            </w:r>
            <w:r>
              <w:rPr>
                <w:rFonts w:ascii="Times New Roman" w:eastAsia="楷体_GB2312" w:hAnsi="Times New Roman"/>
                <w:szCs w:val="21"/>
              </w:rPr>
              <w:t>谢鹏程译，中国社会科学出版社，</w:t>
            </w:r>
            <w:r>
              <w:rPr>
                <w:rFonts w:ascii="Times New Roman" w:eastAsia="楷体_GB2312" w:hAnsi="Times New Roman"/>
                <w:szCs w:val="21"/>
              </w:rPr>
              <w:t xml:space="preserve"> 1999</w:t>
            </w:r>
            <w:r>
              <w:rPr>
                <w:rFonts w:ascii="Times New Roman" w:eastAsia="楷体_GB2312" w:hAnsi="Times New Roman"/>
                <w:szCs w:val="21"/>
              </w:rPr>
              <w:t>年。</w:t>
            </w:r>
          </w:p>
          <w:p w:rsidR="00B11EBF" w:rsidRDefault="00B11EBF" w:rsidP="005229BE">
            <w:pPr>
              <w:ind w:left="450"/>
              <w:rPr>
                <w:rFonts w:ascii="Times New Roman" w:eastAsia="楷体_GB2312" w:hAnsi="Times New Roman"/>
                <w:szCs w:val="21"/>
              </w:rPr>
            </w:pPr>
            <w:r>
              <w:rPr>
                <w:rFonts w:ascii="Times New Roman" w:eastAsia="楷体_GB2312" w:hAnsi="Times New Roman" w:hint="eastAsia"/>
                <w:szCs w:val="21"/>
              </w:rPr>
              <w:t>4.</w:t>
            </w:r>
            <w:r>
              <w:rPr>
                <w:rFonts w:ascii="Times New Roman" w:eastAsia="楷体_GB2312" w:hAnsi="Times New Roman"/>
                <w:szCs w:val="21"/>
              </w:rPr>
              <w:t>国际人权法教程项目组，国际人权法教程，中国政法大学出版社，</w:t>
            </w:r>
            <w:r>
              <w:rPr>
                <w:rFonts w:ascii="Times New Roman" w:eastAsia="楷体_GB2312" w:hAnsi="Times New Roman"/>
                <w:szCs w:val="21"/>
              </w:rPr>
              <w:t xml:space="preserve"> 2002</w:t>
            </w:r>
            <w:r>
              <w:rPr>
                <w:rFonts w:ascii="Times New Roman" w:eastAsia="楷体_GB2312" w:hAnsi="Times New Roman"/>
                <w:szCs w:val="21"/>
              </w:rPr>
              <w:t>年。</w:t>
            </w:r>
          </w:p>
          <w:p w:rsidR="00B11EBF" w:rsidRDefault="00B11EBF" w:rsidP="005229BE">
            <w:pPr>
              <w:ind w:left="720" w:hanging="720"/>
              <w:rPr>
                <w:rFonts w:ascii="Times New Roman" w:eastAsia="楷体_GB2312" w:hAnsi="Times New Roman"/>
                <w:szCs w:val="21"/>
              </w:rPr>
            </w:pPr>
            <w:r>
              <w:rPr>
                <w:rFonts w:ascii="Times New Roman" w:eastAsia="楷体_GB2312" w:hAnsi="Times New Roman" w:hint="eastAsia"/>
                <w:szCs w:val="21"/>
              </w:rPr>
              <w:t xml:space="preserve">     5. </w:t>
            </w:r>
            <w:r>
              <w:rPr>
                <w:rFonts w:ascii="Times New Roman" w:eastAsia="楷体_GB2312" w:hAnsi="Times New Roman"/>
                <w:szCs w:val="21"/>
              </w:rPr>
              <w:t>诺瓦克，民权公约评注，毕小青等译，三联书店，</w:t>
            </w:r>
            <w:r>
              <w:rPr>
                <w:rFonts w:ascii="Times New Roman" w:eastAsia="楷体_GB2312" w:hAnsi="Times New Roman"/>
                <w:szCs w:val="21"/>
              </w:rPr>
              <w:t>2003</w:t>
            </w:r>
            <w:r>
              <w:rPr>
                <w:rFonts w:ascii="Times New Roman" w:eastAsia="楷体_GB2312" w:hAnsi="Times New Roman"/>
                <w:szCs w:val="21"/>
              </w:rPr>
              <w:t>年。</w:t>
            </w:r>
          </w:p>
          <w:p w:rsidR="00B11EBF" w:rsidRDefault="00B11EBF" w:rsidP="005229BE">
            <w:pPr>
              <w:ind w:left="450"/>
              <w:rPr>
                <w:rFonts w:ascii="Times New Roman" w:eastAsia="楷体_GB2312" w:hAnsi="Times New Roman"/>
                <w:szCs w:val="21"/>
              </w:rPr>
            </w:pPr>
            <w:r>
              <w:rPr>
                <w:rFonts w:ascii="Times New Roman" w:eastAsia="楷体_GB2312" w:hAnsi="Times New Roman" w:hint="eastAsia"/>
                <w:szCs w:val="21"/>
              </w:rPr>
              <w:t>6.</w:t>
            </w:r>
            <w:r>
              <w:rPr>
                <w:rFonts w:ascii="Times New Roman" w:eastAsia="楷体_GB2312" w:hAnsi="Times New Roman"/>
                <w:szCs w:val="21"/>
              </w:rPr>
              <w:t>艾德等，经济、社会和文化的权利，黄列译，中国社会科学出版社，</w:t>
            </w:r>
            <w:r>
              <w:rPr>
                <w:rFonts w:ascii="Times New Roman" w:eastAsia="楷体_GB2312" w:hAnsi="Times New Roman"/>
                <w:szCs w:val="21"/>
              </w:rPr>
              <w:t xml:space="preserve"> 2003</w:t>
            </w:r>
            <w:r>
              <w:rPr>
                <w:rFonts w:ascii="Times New Roman" w:eastAsia="楷体_GB2312" w:hAnsi="Times New Roman"/>
                <w:szCs w:val="21"/>
              </w:rPr>
              <w:t>年。</w:t>
            </w:r>
          </w:p>
          <w:p w:rsidR="00B11EBF" w:rsidRDefault="00B11EBF" w:rsidP="005229BE">
            <w:pPr>
              <w:ind w:left="450"/>
              <w:rPr>
                <w:rFonts w:ascii="Times New Roman" w:eastAsia="楷体_GB2312" w:hAnsi="Times New Roman"/>
                <w:szCs w:val="21"/>
              </w:rPr>
            </w:pPr>
            <w:r>
              <w:rPr>
                <w:rFonts w:ascii="Times New Roman" w:eastAsia="楷体_GB2312" w:hAnsi="Times New Roman" w:hint="eastAsia"/>
                <w:szCs w:val="21"/>
              </w:rPr>
              <w:t xml:space="preserve">7. </w:t>
            </w:r>
            <w:r>
              <w:rPr>
                <w:rFonts w:ascii="Times New Roman" w:eastAsia="楷体_GB2312" w:hAnsi="Times New Roman" w:hint="eastAsia"/>
                <w:szCs w:val="21"/>
              </w:rPr>
              <w:t>诺瓦克，</w:t>
            </w:r>
            <w:r>
              <w:rPr>
                <w:rFonts w:ascii="Times New Roman" w:eastAsia="楷体_GB2312" w:hAnsi="Times New Roman"/>
                <w:szCs w:val="21"/>
              </w:rPr>
              <w:t>国际人权</w:t>
            </w:r>
            <w:r>
              <w:rPr>
                <w:rFonts w:ascii="Times New Roman" w:eastAsia="楷体_GB2312" w:hAnsi="Times New Roman" w:hint="eastAsia"/>
                <w:szCs w:val="21"/>
              </w:rPr>
              <w:t>制度导论</w:t>
            </w:r>
            <w:r>
              <w:rPr>
                <w:rFonts w:ascii="Times New Roman" w:eastAsia="楷体_GB2312" w:hAnsi="Times New Roman"/>
                <w:szCs w:val="21"/>
              </w:rPr>
              <w:t>，</w:t>
            </w:r>
            <w:r>
              <w:rPr>
                <w:rFonts w:ascii="Times New Roman" w:eastAsia="楷体_GB2312" w:hAnsi="Times New Roman" w:hint="eastAsia"/>
                <w:szCs w:val="21"/>
              </w:rPr>
              <w:t>北京</w:t>
            </w:r>
            <w:r>
              <w:rPr>
                <w:rFonts w:ascii="Times New Roman" w:eastAsia="楷体_GB2312" w:hAnsi="Times New Roman"/>
                <w:szCs w:val="21"/>
              </w:rPr>
              <w:t>大学出版社，</w:t>
            </w:r>
            <w:r>
              <w:rPr>
                <w:rFonts w:ascii="Times New Roman" w:eastAsia="楷体_GB2312" w:hAnsi="Times New Roman"/>
                <w:szCs w:val="21"/>
              </w:rPr>
              <w:t xml:space="preserve"> 20</w:t>
            </w:r>
            <w:r>
              <w:rPr>
                <w:rFonts w:ascii="Times New Roman" w:eastAsia="楷体_GB2312" w:hAnsi="Times New Roman" w:hint="eastAsia"/>
                <w:szCs w:val="21"/>
              </w:rPr>
              <w:t>10</w:t>
            </w:r>
            <w:r>
              <w:rPr>
                <w:rFonts w:ascii="Times New Roman" w:eastAsia="楷体_GB2312" w:hAnsi="Times New Roman"/>
                <w:szCs w:val="21"/>
              </w:rPr>
              <w:t>年。</w:t>
            </w:r>
          </w:p>
          <w:p w:rsidR="00B11EBF" w:rsidRDefault="00B11EBF" w:rsidP="005229BE">
            <w:pPr>
              <w:ind w:left="450"/>
              <w:rPr>
                <w:rFonts w:ascii="Times New Roman" w:eastAsia="楷体_GB2312" w:hAnsi="Times New Roman"/>
                <w:szCs w:val="21"/>
              </w:rPr>
            </w:pPr>
          </w:p>
          <w:p w:rsidR="00B11EBF" w:rsidRDefault="00B11EBF" w:rsidP="005229BE">
            <w:pPr>
              <w:rPr>
                <w:rFonts w:ascii="Times New Roman" w:eastAsia="楷体_GB2312" w:hAnsi="Times New Roman"/>
                <w:szCs w:val="21"/>
              </w:rPr>
            </w:pPr>
          </w:p>
          <w:p w:rsidR="00B11EBF" w:rsidRDefault="00B11EBF" w:rsidP="005229BE">
            <w:pPr>
              <w:rPr>
                <w:rFonts w:ascii="Times New Roman" w:eastAsia="仿宋_GB2312" w:hAnsi="Times New Roman" w:hint="eastAsia"/>
                <w:sz w:val="24"/>
              </w:rPr>
            </w:pPr>
          </w:p>
        </w:tc>
      </w:tr>
    </w:tbl>
    <w:p w:rsidR="00B11EBF" w:rsidRDefault="00B11EBF" w:rsidP="005229BE">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B11EBF" w:rsidRDefault="00B11EBF" w:rsidP="005229BE">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中欧法学院中方联席</w:t>
      </w:r>
      <w:r>
        <w:rPr>
          <w:rFonts w:ascii="Times New Roman" w:eastAsia="仿宋_GB2312" w:hAnsi="Times New Roman"/>
          <w:sz w:val="28"/>
          <w:szCs w:val="28"/>
        </w:rPr>
        <w:t>签字：</w:t>
      </w:r>
      <w:r>
        <w:rPr>
          <w:rFonts w:ascii="Times New Roman" w:eastAsia="仿宋_GB2312" w:hAnsi="Times New Roman"/>
          <w:sz w:val="28"/>
          <w:szCs w:val="28"/>
          <w:u w:val="single"/>
        </w:rPr>
        <w:t xml:space="preserve">       </w:t>
      </w:r>
    </w:p>
    <w:p w:rsidR="00B11EBF" w:rsidRDefault="00B11EBF" w:rsidP="005229BE">
      <w:pPr>
        <w:spacing w:line="360" w:lineRule="auto"/>
        <w:jc w:val="right"/>
        <w:rPr>
          <w:rFonts w:ascii="Times New Roman" w:eastAsia="黑体" w:hAnsi="Times New Roman"/>
          <w:sz w:val="24"/>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B11EBF" w:rsidRDefault="00B11EBF" w:rsidP="005229BE">
      <w:pPr>
        <w:ind w:firstLineChars="200" w:firstLine="480"/>
        <w:rPr>
          <w:rFonts w:ascii="Times New Roman" w:eastAsia="黑体" w:hAnsi="Times New Roman"/>
          <w:sz w:val="24"/>
        </w:rPr>
        <w:sectPr w:rsidR="00B11EBF">
          <w:footerReference w:type="default" r:id="rId13"/>
          <w:pgSz w:w="11906" w:h="16838"/>
          <w:pgMar w:top="1440" w:right="1800" w:bottom="1440" w:left="1800" w:header="851" w:footer="992" w:gutter="0"/>
          <w:cols w:space="720"/>
          <w:docGrid w:type="lines" w:linePitch="312"/>
        </w:sectPr>
      </w:pPr>
    </w:p>
    <w:p w:rsidR="00B11EBF" w:rsidRDefault="00B11EBF" w:rsidP="005229BE">
      <w:pPr>
        <w:ind w:firstLineChars="200" w:firstLine="480"/>
        <w:rPr>
          <w:rFonts w:ascii="Times New Roman" w:eastAsia="黑体" w:hAnsi="Times New Roman"/>
          <w:sz w:val="24"/>
        </w:rPr>
      </w:pPr>
      <w:r>
        <w:rPr>
          <w:rFonts w:ascii="Times New Roman" w:eastAsia="黑体" w:hAnsi="Times New Roman"/>
          <w:sz w:val="24"/>
        </w:rPr>
        <w:lastRenderedPageBreak/>
        <w:t>五、课程设置、教学计划及学分要求（标题均用小四、黑体）</w:t>
      </w:r>
    </w:p>
    <w:p w:rsidR="00B11EBF" w:rsidRDefault="00B11EBF" w:rsidP="005229BE">
      <w:pPr>
        <w:ind w:firstLineChars="200" w:firstLine="480"/>
        <w:rPr>
          <w:rFonts w:ascii="Times New Roman" w:eastAsia="仿宋_GB2312" w:hAnsi="Times New Roman"/>
          <w:sz w:val="24"/>
        </w:rPr>
      </w:pPr>
      <w:r>
        <w:rPr>
          <w:rFonts w:ascii="Times New Roman" w:eastAsia="仿宋_GB2312" w:hAnsi="Times New Roman"/>
          <w:sz w:val="24"/>
        </w:rPr>
        <w:t>（小四、仿宋。请输入课程设置及学分要求）</w:t>
      </w:r>
    </w:p>
    <w:p w:rsidR="00B11EBF" w:rsidRDefault="00B11EBF" w:rsidP="005229BE">
      <w:pPr>
        <w:ind w:firstLineChars="200" w:firstLine="480"/>
        <w:rPr>
          <w:rFonts w:ascii="Times New Roman" w:eastAsia="黑体" w:hAnsi="Times New Roman" w:hint="eastAsia"/>
          <w:sz w:val="24"/>
        </w:rPr>
      </w:pPr>
      <w:r>
        <w:rPr>
          <w:rFonts w:ascii="Times New Roman" w:eastAsia="黑体" w:hAnsi="Times New Roman"/>
          <w:sz w:val="24"/>
        </w:rPr>
        <w:t>注：该表格可以根据内容进行调整</w:t>
      </w:r>
    </w:p>
    <w:p w:rsidR="00B11EBF" w:rsidRDefault="00B11EBF" w:rsidP="005229BE">
      <w:pPr>
        <w:jc w:val="center"/>
        <w:rPr>
          <w:rFonts w:eastAsia="仿宋_GB2312"/>
          <w:b/>
        </w:rPr>
      </w:pPr>
      <w:r>
        <w:rPr>
          <w:rFonts w:eastAsia="仿宋_GB2312" w:hint="eastAsia"/>
          <w:b/>
        </w:rPr>
        <w:t>法学理论攻读博士学位研究生</w:t>
      </w:r>
    </w:p>
    <w:p w:rsidR="00B11EBF" w:rsidRDefault="00B11EBF" w:rsidP="005229BE">
      <w:pPr>
        <w:jc w:val="center"/>
        <w:rPr>
          <w:rFonts w:eastAsia="仿宋_GB2312"/>
          <w:b/>
        </w:rPr>
      </w:pPr>
      <w:r>
        <w:rPr>
          <w:rFonts w:eastAsia="仿宋_GB2312" w:hint="eastAsia"/>
          <w:b/>
        </w:rPr>
        <w:t>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1972"/>
        <w:gridCol w:w="2410"/>
        <w:gridCol w:w="1842"/>
        <w:gridCol w:w="709"/>
        <w:gridCol w:w="709"/>
        <w:gridCol w:w="850"/>
        <w:gridCol w:w="851"/>
        <w:gridCol w:w="850"/>
        <w:gridCol w:w="1940"/>
      </w:tblGrid>
      <w:tr w:rsidR="00B11EBF">
        <w:trPr>
          <w:trHeight w:val="924"/>
          <w:jc w:val="center"/>
        </w:trPr>
        <w:tc>
          <w:tcPr>
            <w:tcW w:w="1603" w:type="dxa"/>
            <w:gridSpan w:val="2"/>
            <w:vAlign w:val="center"/>
          </w:tcPr>
          <w:p w:rsidR="00B11EBF" w:rsidRDefault="00B11EBF" w:rsidP="005229BE">
            <w:pPr>
              <w:jc w:val="center"/>
              <w:rPr>
                <w:rFonts w:ascii="仿宋" w:eastAsia="仿宋" w:hAnsi="仿宋"/>
                <w:b/>
                <w:sz w:val="24"/>
                <w:szCs w:val="24"/>
              </w:rPr>
            </w:pPr>
            <w:r>
              <w:rPr>
                <w:rFonts w:ascii="仿宋" w:eastAsia="仿宋" w:hAnsi="仿宋"/>
                <w:b/>
                <w:sz w:val="24"/>
                <w:szCs w:val="24"/>
              </w:rPr>
              <w:t>类 别</w:t>
            </w:r>
          </w:p>
        </w:tc>
        <w:tc>
          <w:tcPr>
            <w:tcW w:w="1972"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课程名称</w:t>
            </w:r>
          </w:p>
        </w:tc>
        <w:tc>
          <w:tcPr>
            <w:tcW w:w="2410" w:type="dxa"/>
            <w:vAlign w:val="center"/>
          </w:tcPr>
          <w:p w:rsidR="00B11EBF" w:rsidRDefault="00B11EBF" w:rsidP="005229BE">
            <w:pPr>
              <w:jc w:val="center"/>
              <w:rPr>
                <w:rFonts w:ascii="仿宋" w:eastAsia="仿宋" w:hAnsi="仿宋"/>
                <w:b/>
                <w:sz w:val="24"/>
                <w:szCs w:val="24"/>
              </w:rPr>
            </w:pPr>
            <w:r>
              <w:rPr>
                <w:rFonts w:ascii="仿宋" w:eastAsia="仿宋" w:hAnsi="仿宋"/>
                <w:b/>
                <w:sz w:val="24"/>
                <w:szCs w:val="24"/>
              </w:rPr>
              <w:t>课程门数</w:t>
            </w:r>
          </w:p>
        </w:tc>
        <w:tc>
          <w:tcPr>
            <w:tcW w:w="1842"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hint="eastAsia"/>
                <w:b/>
                <w:sz w:val="24"/>
                <w:szCs w:val="24"/>
              </w:rPr>
              <w:t>课程代码</w:t>
            </w:r>
          </w:p>
        </w:tc>
        <w:tc>
          <w:tcPr>
            <w:tcW w:w="709"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学分</w:t>
            </w:r>
          </w:p>
        </w:tc>
        <w:tc>
          <w:tcPr>
            <w:tcW w:w="709"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学时</w:t>
            </w:r>
          </w:p>
        </w:tc>
        <w:tc>
          <w:tcPr>
            <w:tcW w:w="850"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开课</w:t>
            </w:r>
          </w:p>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学期</w:t>
            </w:r>
          </w:p>
        </w:tc>
        <w:tc>
          <w:tcPr>
            <w:tcW w:w="851"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教学</w:t>
            </w:r>
          </w:p>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方式</w:t>
            </w:r>
          </w:p>
        </w:tc>
        <w:tc>
          <w:tcPr>
            <w:tcW w:w="850" w:type="dxa"/>
            <w:vAlign w:val="center"/>
          </w:tcPr>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考核</w:t>
            </w:r>
          </w:p>
          <w:p w:rsidR="00B11EBF" w:rsidRDefault="00B11EBF" w:rsidP="005229BE">
            <w:pPr>
              <w:ind w:left="-57" w:right="-57"/>
              <w:jc w:val="center"/>
              <w:rPr>
                <w:rFonts w:ascii="仿宋" w:eastAsia="仿宋" w:hAnsi="仿宋"/>
                <w:b/>
                <w:sz w:val="24"/>
                <w:szCs w:val="24"/>
              </w:rPr>
            </w:pPr>
            <w:r>
              <w:rPr>
                <w:rFonts w:ascii="仿宋" w:eastAsia="仿宋" w:hAnsi="仿宋"/>
                <w:b/>
                <w:sz w:val="24"/>
                <w:szCs w:val="24"/>
              </w:rPr>
              <w:t>方式</w:t>
            </w:r>
          </w:p>
        </w:tc>
        <w:tc>
          <w:tcPr>
            <w:tcW w:w="1940" w:type="dxa"/>
            <w:vAlign w:val="center"/>
          </w:tcPr>
          <w:p w:rsidR="00B11EBF" w:rsidRDefault="00B11EBF" w:rsidP="005229BE">
            <w:pPr>
              <w:jc w:val="center"/>
              <w:rPr>
                <w:rFonts w:ascii="仿宋" w:eastAsia="仿宋" w:hAnsi="仿宋"/>
                <w:b/>
                <w:sz w:val="24"/>
                <w:szCs w:val="24"/>
              </w:rPr>
            </w:pPr>
            <w:r>
              <w:rPr>
                <w:rFonts w:ascii="仿宋" w:eastAsia="仿宋" w:hAnsi="仿宋"/>
                <w:b/>
                <w:sz w:val="24"/>
                <w:szCs w:val="24"/>
              </w:rPr>
              <w:t>备  注</w:t>
            </w:r>
          </w:p>
        </w:tc>
      </w:tr>
      <w:tr w:rsidR="00B11EBF">
        <w:trPr>
          <w:cantSplit/>
          <w:trHeight w:val="181"/>
          <w:jc w:val="center"/>
        </w:trPr>
        <w:tc>
          <w:tcPr>
            <w:tcW w:w="741" w:type="dxa"/>
            <w:vMerge w:val="restart"/>
            <w:textDirection w:val="tbRlV"/>
            <w:vAlign w:val="center"/>
          </w:tcPr>
          <w:p w:rsidR="00B11EBF" w:rsidRDefault="00B11EBF" w:rsidP="005229BE">
            <w:pPr>
              <w:jc w:val="center"/>
              <w:rPr>
                <w:rFonts w:ascii="仿宋" w:eastAsia="仿宋" w:hAnsi="仿宋"/>
                <w:sz w:val="24"/>
                <w:szCs w:val="24"/>
              </w:rPr>
            </w:pPr>
            <w:r>
              <w:rPr>
                <w:rFonts w:ascii="仿宋" w:eastAsia="仿宋" w:hAnsi="仿宋"/>
                <w:sz w:val="24"/>
                <w:szCs w:val="24"/>
              </w:rPr>
              <w:t>必修课程</w:t>
            </w:r>
          </w:p>
        </w:tc>
        <w:tc>
          <w:tcPr>
            <w:tcW w:w="862" w:type="dxa"/>
            <w:vMerge w:val="restart"/>
            <w:vAlign w:val="center"/>
          </w:tcPr>
          <w:p w:rsidR="00B11EBF" w:rsidRDefault="00B11EBF" w:rsidP="005229BE">
            <w:pPr>
              <w:jc w:val="center"/>
              <w:rPr>
                <w:rFonts w:ascii="仿宋" w:eastAsia="仿宋" w:hAnsi="仿宋"/>
                <w:sz w:val="24"/>
                <w:szCs w:val="24"/>
              </w:rPr>
            </w:pPr>
            <w:r>
              <w:rPr>
                <w:rFonts w:ascii="仿宋" w:eastAsia="仿宋" w:hAnsi="仿宋"/>
                <w:sz w:val="24"/>
                <w:szCs w:val="24"/>
              </w:rPr>
              <w:t>学</w:t>
            </w:r>
          </w:p>
          <w:p w:rsidR="00B11EBF" w:rsidRDefault="00B11EBF" w:rsidP="005229BE">
            <w:pPr>
              <w:jc w:val="center"/>
              <w:rPr>
                <w:rFonts w:ascii="仿宋" w:eastAsia="仿宋" w:hAnsi="仿宋"/>
                <w:sz w:val="24"/>
                <w:szCs w:val="24"/>
              </w:rPr>
            </w:pPr>
            <w:r>
              <w:rPr>
                <w:rFonts w:ascii="仿宋" w:eastAsia="仿宋" w:hAnsi="仿宋"/>
                <w:sz w:val="24"/>
                <w:szCs w:val="24"/>
              </w:rPr>
              <w:t>位</w:t>
            </w:r>
          </w:p>
          <w:p w:rsidR="00B11EBF" w:rsidRDefault="00B11EBF" w:rsidP="005229BE">
            <w:pPr>
              <w:jc w:val="center"/>
              <w:rPr>
                <w:rFonts w:ascii="仿宋" w:eastAsia="仿宋" w:hAnsi="仿宋"/>
                <w:sz w:val="24"/>
                <w:szCs w:val="24"/>
              </w:rPr>
            </w:pPr>
            <w:r>
              <w:rPr>
                <w:rFonts w:ascii="仿宋" w:eastAsia="仿宋" w:hAnsi="仿宋"/>
                <w:sz w:val="24"/>
                <w:szCs w:val="24"/>
              </w:rPr>
              <w:t>公</w:t>
            </w:r>
          </w:p>
          <w:p w:rsidR="00B11EBF" w:rsidRDefault="00B11EBF" w:rsidP="005229BE">
            <w:pPr>
              <w:jc w:val="center"/>
              <w:rPr>
                <w:rFonts w:ascii="仿宋" w:eastAsia="仿宋" w:hAnsi="仿宋"/>
                <w:sz w:val="24"/>
                <w:szCs w:val="24"/>
              </w:rPr>
            </w:pPr>
            <w:r>
              <w:rPr>
                <w:rFonts w:ascii="仿宋" w:eastAsia="仿宋" w:hAnsi="仿宋"/>
                <w:sz w:val="24"/>
                <w:szCs w:val="24"/>
              </w:rPr>
              <w:t>共</w:t>
            </w:r>
          </w:p>
          <w:p w:rsidR="00B11EBF" w:rsidRDefault="00B11EBF" w:rsidP="005229BE">
            <w:pPr>
              <w:jc w:val="center"/>
              <w:rPr>
                <w:rFonts w:ascii="仿宋" w:eastAsia="仿宋" w:hAnsi="仿宋"/>
                <w:sz w:val="24"/>
                <w:szCs w:val="24"/>
              </w:rPr>
            </w:pPr>
            <w:r>
              <w:rPr>
                <w:rFonts w:ascii="仿宋" w:eastAsia="仿宋" w:hAnsi="仿宋"/>
                <w:sz w:val="24"/>
                <w:szCs w:val="24"/>
              </w:rPr>
              <w:t>课</w:t>
            </w:r>
          </w:p>
        </w:tc>
        <w:tc>
          <w:tcPr>
            <w:tcW w:w="1972"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sz w:val="24"/>
                <w:szCs w:val="24"/>
              </w:rPr>
              <w:t>第一外国语</w:t>
            </w:r>
          </w:p>
        </w:tc>
        <w:tc>
          <w:tcPr>
            <w:tcW w:w="2410" w:type="dxa"/>
            <w:vAlign w:val="center"/>
          </w:tcPr>
          <w:p w:rsidR="00B11EBF" w:rsidRDefault="00B11EBF" w:rsidP="005229BE">
            <w:pPr>
              <w:snapToGrid w:val="0"/>
              <w:jc w:val="center"/>
              <w:rPr>
                <w:rFonts w:ascii="仿宋" w:eastAsia="仿宋" w:hAnsi="仿宋"/>
                <w:spacing w:val="-8"/>
                <w:sz w:val="24"/>
                <w:szCs w:val="24"/>
              </w:rPr>
            </w:pPr>
            <w:r>
              <w:rPr>
                <w:rFonts w:ascii="仿宋" w:eastAsia="仿宋" w:hAnsi="仿宋" w:hint="eastAsia"/>
                <w:spacing w:val="-8"/>
                <w:sz w:val="24"/>
                <w:szCs w:val="24"/>
              </w:rPr>
              <w:t>欧洲法律传统</w:t>
            </w:r>
          </w:p>
        </w:tc>
        <w:tc>
          <w:tcPr>
            <w:tcW w:w="1842" w:type="dxa"/>
            <w:vAlign w:val="center"/>
          </w:tcPr>
          <w:p w:rsidR="00B11EBF" w:rsidRDefault="00B11EBF" w:rsidP="005229BE">
            <w:pPr>
              <w:ind w:left="-57" w:right="-57"/>
              <w:jc w:val="center"/>
              <w:rPr>
                <w:rFonts w:ascii="仿宋" w:eastAsia="仿宋" w:hAnsi="仿宋"/>
                <w:sz w:val="24"/>
                <w:szCs w:val="24"/>
              </w:rPr>
            </w:pPr>
          </w:p>
        </w:tc>
        <w:tc>
          <w:tcPr>
            <w:tcW w:w="709"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Align w:val="center"/>
          </w:tcPr>
          <w:p w:rsidR="00B11EBF" w:rsidRDefault="00B11EBF" w:rsidP="005229BE">
            <w:pPr>
              <w:jc w:val="center"/>
              <w:rPr>
                <w:rFonts w:ascii="仿宋" w:eastAsia="仿宋" w:hAnsi="仿宋"/>
                <w:sz w:val="24"/>
                <w:szCs w:val="24"/>
              </w:rPr>
            </w:pPr>
          </w:p>
        </w:tc>
        <w:tc>
          <w:tcPr>
            <w:tcW w:w="850" w:type="dxa"/>
            <w:vAlign w:val="center"/>
          </w:tcPr>
          <w:p w:rsidR="00B11EBF" w:rsidRDefault="00B11EBF" w:rsidP="005229BE">
            <w:pPr>
              <w:jc w:val="center"/>
              <w:rPr>
                <w:rFonts w:ascii="仿宋" w:eastAsia="仿宋" w:hAnsi="仿宋"/>
                <w:sz w:val="24"/>
                <w:szCs w:val="24"/>
              </w:rPr>
            </w:pPr>
            <w:r>
              <w:rPr>
                <w:rFonts w:ascii="仿宋" w:eastAsia="仿宋" w:hAnsi="仿宋"/>
                <w:sz w:val="24"/>
                <w:szCs w:val="24"/>
              </w:rPr>
              <w:t>1</w:t>
            </w:r>
          </w:p>
        </w:tc>
        <w:tc>
          <w:tcPr>
            <w:tcW w:w="851"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sz w:val="24"/>
                <w:szCs w:val="24"/>
              </w:rPr>
              <w:t>考试</w:t>
            </w:r>
          </w:p>
        </w:tc>
        <w:tc>
          <w:tcPr>
            <w:tcW w:w="1940" w:type="dxa"/>
            <w:vAlign w:val="center"/>
          </w:tcPr>
          <w:p w:rsidR="00B11EBF" w:rsidRDefault="00B11EBF" w:rsidP="005229BE">
            <w:pPr>
              <w:jc w:val="left"/>
              <w:rPr>
                <w:rFonts w:ascii="仿宋" w:eastAsia="仿宋" w:hAnsi="仿宋"/>
                <w:sz w:val="24"/>
                <w:szCs w:val="24"/>
              </w:rPr>
            </w:pPr>
          </w:p>
        </w:tc>
      </w:tr>
      <w:tr w:rsidR="00B11EBF">
        <w:trPr>
          <w:cantSplit/>
          <w:trHeight w:val="181"/>
          <w:jc w:val="center"/>
        </w:trPr>
        <w:tc>
          <w:tcPr>
            <w:tcW w:w="741" w:type="dxa"/>
            <w:vMerge/>
            <w:textDirection w:val="tbRlV"/>
            <w:vAlign w:val="center"/>
          </w:tcPr>
          <w:p w:rsidR="00B11EBF" w:rsidRDefault="00B11EBF" w:rsidP="005229BE">
            <w:pPr>
              <w:jc w:val="center"/>
              <w:rPr>
                <w:rFonts w:ascii="仿宋" w:eastAsia="仿宋" w:hAnsi="仿宋"/>
                <w:sz w:val="24"/>
                <w:szCs w:val="24"/>
              </w:rPr>
            </w:pPr>
          </w:p>
        </w:tc>
        <w:tc>
          <w:tcPr>
            <w:tcW w:w="862" w:type="dxa"/>
            <w:vMerge/>
            <w:vAlign w:val="center"/>
          </w:tcPr>
          <w:p w:rsidR="00B11EBF" w:rsidRDefault="00B11EBF" w:rsidP="005229BE">
            <w:pPr>
              <w:jc w:val="center"/>
              <w:rPr>
                <w:rFonts w:ascii="仿宋" w:eastAsia="仿宋" w:hAnsi="仿宋"/>
                <w:sz w:val="24"/>
                <w:szCs w:val="24"/>
              </w:rPr>
            </w:pPr>
          </w:p>
        </w:tc>
        <w:tc>
          <w:tcPr>
            <w:tcW w:w="1972"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学科方法论</w:t>
            </w:r>
          </w:p>
        </w:tc>
        <w:tc>
          <w:tcPr>
            <w:tcW w:w="2410" w:type="dxa"/>
            <w:vAlign w:val="center"/>
          </w:tcPr>
          <w:p w:rsidR="00B11EBF" w:rsidRDefault="00B11EBF" w:rsidP="005229BE">
            <w:pPr>
              <w:snapToGrid w:val="0"/>
              <w:jc w:val="center"/>
              <w:rPr>
                <w:rFonts w:ascii="仿宋" w:eastAsia="仿宋" w:hAnsi="仿宋" w:hint="eastAsia"/>
                <w:spacing w:val="-8"/>
                <w:sz w:val="24"/>
                <w:szCs w:val="24"/>
              </w:rPr>
            </w:pPr>
            <w:r>
              <w:rPr>
                <w:rFonts w:ascii="仿宋" w:eastAsia="仿宋" w:hAnsi="仿宋" w:hint="eastAsia"/>
                <w:spacing w:val="-8"/>
                <w:sz w:val="24"/>
                <w:szCs w:val="24"/>
              </w:rPr>
              <w:t>学科方法论</w:t>
            </w:r>
          </w:p>
        </w:tc>
        <w:tc>
          <w:tcPr>
            <w:tcW w:w="1842" w:type="dxa"/>
            <w:vAlign w:val="center"/>
          </w:tcPr>
          <w:p w:rsidR="00B11EBF" w:rsidRDefault="00B11EBF" w:rsidP="005229BE">
            <w:pPr>
              <w:ind w:left="-57" w:right="-57"/>
              <w:jc w:val="center"/>
              <w:rPr>
                <w:rFonts w:ascii="仿宋" w:eastAsia="仿宋" w:hAnsi="仿宋"/>
                <w:sz w:val="24"/>
                <w:szCs w:val="24"/>
              </w:rPr>
            </w:pPr>
          </w:p>
        </w:tc>
        <w:tc>
          <w:tcPr>
            <w:tcW w:w="709" w:type="dxa"/>
            <w:vAlign w:val="center"/>
          </w:tcPr>
          <w:p w:rsidR="00B11EBF" w:rsidRDefault="00B11EBF" w:rsidP="005229BE">
            <w:pPr>
              <w:ind w:left="-57" w:right="-57"/>
              <w:jc w:val="center"/>
              <w:rPr>
                <w:rFonts w:ascii="仿宋" w:eastAsia="仿宋" w:hAnsi="仿宋" w:hint="eastAsia"/>
                <w:sz w:val="24"/>
                <w:szCs w:val="24"/>
              </w:rPr>
            </w:pPr>
            <w:r>
              <w:rPr>
                <w:rFonts w:ascii="仿宋" w:eastAsia="仿宋" w:hAnsi="仿宋" w:hint="eastAsia"/>
                <w:sz w:val="24"/>
                <w:szCs w:val="24"/>
              </w:rPr>
              <w:t>1</w:t>
            </w:r>
          </w:p>
        </w:tc>
        <w:tc>
          <w:tcPr>
            <w:tcW w:w="709" w:type="dxa"/>
            <w:vAlign w:val="center"/>
          </w:tcPr>
          <w:p w:rsidR="00B11EBF" w:rsidRDefault="00B11EBF" w:rsidP="005229BE">
            <w:pPr>
              <w:jc w:val="center"/>
              <w:rPr>
                <w:rFonts w:ascii="仿宋" w:eastAsia="仿宋" w:hAnsi="仿宋" w:hint="eastAsia"/>
                <w:sz w:val="24"/>
                <w:szCs w:val="24"/>
              </w:rPr>
            </w:pPr>
            <w:r>
              <w:rPr>
                <w:rFonts w:ascii="仿宋" w:eastAsia="仿宋" w:hAnsi="仿宋" w:hint="eastAsia"/>
                <w:sz w:val="24"/>
                <w:szCs w:val="24"/>
              </w:rPr>
              <w:t>18</w:t>
            </w:r>
          </w:p>
        </w:tc>
        <w:tc>
          <w:tcPr>
            <w:tcW w:w="850" w:type="dxa"/>
            <w:vAlign w:val="center"/>
          </w:tcPr>
          <w:p w:rsidR="00B11EBF" w:rsidRDefault="00B11EBF" w:rsidP="005229BE">
            <w:pPr>
              <w:jc w:val="center"/>
              <w:rPr>
                <w:rFonts w:ascii="仿宋" w:eastAsia="仿宋" w:hAnsi="仿宋"/>
                <w:sz w:val="24"/>
                <w:szCs w:val="24"/>
              </w:rPr>
            </w:pPr>
            <w:r>
              <w:rPr>
                <w:rFonts w:ascii="仿宋" w:eastAsia="仿宋" w:hAnsi="仿宋" w:hint="eastAsia"/>
                <w:sz w:val="24"/>
                <w:szCs w:val="24"/>
              </w:rPr>
              <w:t>1</w:t>
            </w:r>
          </w:p>
        </w:tc>
        <w:tc>
          <w:tcPr>
            <w:tcW w:w="851"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考试论文</w:t>
            </w:r>
          </w:p>
        </w:tc>
        <w:tc>
          <w:tcPr>
            <w:tcW w:w="1940" w:type="dxa"/>
            <w:vAlign w:val="center"/>
          </w:tcPr>
          <w:p w:rsidR="00B11EBF" w:rsidRDefault="00B11EBF" w:rsidP="005229BE">
            <w:pPr>
              <w:jc w:val="left"/>
              <w:rPr>
                <w:rFonts w:ascii="仿宋" w:eastAsia="仿宋" w:hAnsi="仿宋"/>
                <w:sz w:val="24"/>
                <w:szCs w:val="24"/>
              </w:rPr>
            </w:pPr>
          </w:p>
        </w:tc>
      </w:tr>
      <w:tr w:rsidR="008F7809" w:rsidTr="00B11EBF">
        <w:trPr>
          <w:cantSplit/>
          <w:trHeight w:val="155"/>
          <w:jc w:val="center"/>
        </w:trPr>
        <w:tc>
          <w:tcPr>
            <w:tcW w:w="741" w:type="dxa"/>
            <w:vMerge/>
            <w:textDirection w:val="tbRlV"/>
            <w:vAlign w:val="center"/>
          </w:tcPr>
          <w:p w:rsidR="008F7809" w:rsidRDefault="008F7809" w:rsidP="005229BE">
            <w:pPr>
              <w:jc w:val="center"/>
              <w:rPr>
                <w:rFonts w:ascii="仿宋" w:eastAsia="仿宋" w:hAnsi="仿宋"/>
                <w:sz w:val="24"/>
                <w:szCs w:val="24"/>
              </w:rPr>
            </w:pPr>
          </w:p>
        </w:tc>
        <w:tc>
          <w:tcPr>
            <w:tcW w:w="862" w:type="dxa"/>
            <w:vMerge/>
            <w:vAlign w:val="center"/>
          </w:tcPr>
          <w:p w:rsidR="008F7809" w:rsidRDefault="008F7809" w:rsidP="005229BE">
            <w:pPr>
              <w:jc w:val="center"/>
              <w:rPr>
                <w:rFonts w:ascii="仿宋" w:eastAsia="仿宋" w:hAnsi="仿宋"/>
                <w:sz w:val="24"/>
                <w:szCs w:val="24"/>
              </w:rPr>
            </w:pPr>
          </w:p>
        </w:tc>
        <w:tc>
          <w:tcPr>
            <w:tcW w:w="1972" w:type="dxa"/>
            <w:vAlign w:val="center"/>
          </w:tcPr>
          <w:p w:rsidR="008F7809" w:rsidRDefault="008F7809" w:rsidP="005229BE">
            <w:pPr>
              <w:ind w:right="-57"/>
              <w:jc w:val="center"/>
              <w:rPr>
                <w:rFonts w:ascii="仿宋" w:eastAsia="仿宋" w:hAnsi="仿宋"/>
                <w:sz w:val="24"/>
                <w:szCs w:val="24"/>
              </w:rPr>
            </w:pPr>
            <w:r>
              <w:rPr>
                <w:rFonts w:ascii="仿宋" w:eastAsia="仿宋" w:hAnsi="仿宋" w:hint="eastAsia"/>
                <w:spacing w:val="-8"/>
                <w:sz w:val="24"/>
                <w:szCs w:val="24"/>
              </w:rPr>
              <w:t>政治理论课</w:t>
            </w:r>
          </w:p>
        </w:tc>
        <w:tc>
          <w:tcPr>
            <w:tcW w:w="2410" w:type="dxa"/>
            <w:tcBorders>
              <w:bottom w:val="single" w:sz="4" w:space="0" w:color="auto"/>
            </w:tcBorders>
            <w:vAlign w:val="center"/>
          </w:tcPr>
          <w:p w:rsidR="008F7809" w:rsidRDefault="008F7809" w:rsidP="005229BE">
            <w:pPr>
              <w:jc w:val="center"/>
              <w:rPr>
                <w:rFonts w:ascii="仿宋" w:eastAsia="仿宋" w:hAnsi="仿宋"/>
                <w:sz w:val="24"/>
                <w:szCs w:val="24"/>
              </w:rPr>
            </w:pPr>
            <w:r>
              <w:rPr>
                <w:rFonts w:ascii="仿宋" w:eastAsia="仿宋" w:hAnsi="仿宋" w:hint="eastAsia"/>
                <w:sz w:val="24"/>
                <w:szCs w:val="24"/>
              </w:rPr>
              <w:t>当代中国法制</w:t>
            </w:r>
          </w:p>
        </w:tc>
        <w:tc>
          <w:tcPr>
            <w:tcW w:w="1842" w:type="dxa"/>
            <w:tcBorders>
              <w:bottom w:val="single" w:sz="4" w:space="0" w:color="auto"/>
            </w:tcBorders>
            <w:vAlign w:val="center"/>
          </w:tcPr>
          <w:p w:rsidR="008F7809" w:rsidRDefault="008F7809" w:rsidP="005229BE">
            <w:pPr>
              <w:ind w:left="-57" w:right="-57"/>
              <w:jc w:val="center"/>
              <w:rPr>
                <w:rFonts w:ascii="仿宋" w:eastAsia="仿宋" w:hAnsi="仿宋"/>
                <w:sz w:val="24"/>
                <w:szCs w:val="24"/>
              </w:rPr>
            </w:pPr>
          </w:p>
        </w:tc>
        <w:tc>
          <w:tcPr>
            <w:tcW w:w="709" w:type="dxa"/>
            <w:tcBorders>
              <w:bottom w:val="single" w:sz="4" w:space="0" w:color="auto"/>
            </w:tcBorders>
            <w:vAlign w:val="center"/>
          </w:tcPr>
          <w:p w:rsidR="008F7809" w:rsidRDefault="008F7809" w:rsidP="005229BE">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bottom w:val="single" w:sz="4" w:space="0" w:color="auto"/>
            </w:tcBorders>
            <w:vAlign w:val="center"/>
          </w:tcPr>
          <w:p w:rsidR="008F7809" w:rsidRDefault="008F7809" w:rsidP="005229BE">
            <w:pPr>
              <w:ind w:left="-57" w:right="-57"/>
              <w:jc w:val="center"/>
              <w:rPr>
                <w:rFonts w:ascii="仿宋" w:eastAsia="仿宋" w:hAnsi="仿宋"/>
                <w:sz w:val="24"/>
                <w:szCs w:val="24"/>
              </w:rPr>
            </w:pPr>
            <w:r>
              <w:rPr>
                <w:rFonts w:ascii="仿宋" w:eastAsia="仿宋" w:hAnsi="仿宋" w:hint="eastAsia"/>
                <w:sz w:val="24"/>
                <w:szCs w:val="24"/>
              </w:rPr>
              <w:t>36</w:t>
            </w:r>
          </w:p>
        </w:tc>
        <w:tc>
          <w:tcPr>
            <w:tcW w:w="850" w:type="dxa"/>
            <w:tcBorders>
              <w:bottom w:val="single" w:sz="4" w:space="0" w:color="auto"/>
            </w:tcBorders>
            <w:vAlign w:val="center"/>
          </w:tcPr>
          <w:p w:rsidR="008F7809" w:rsidRDefault="008F7809" w:rsidP="005229BE">
            <w:pPr>
              <w:ind w:left="-57" w:right="-57"/>
              <w:jc w:val="center"/>
              <w:rPr>
                <w:rFonts w:ascii="仿宋" w:eastAsia="仿宋" w:hAnsi="仿宋"/>
                <w:sz w:val="24"/>
                <w:szCs w:val="24"/>
              </w:rPr>
            </w:pPr>
            <w:r>
              <w:rPr>
                <w:rFonts w:ascii="仿宋" w:eastAsia="仿宋" w:hAnsi="仿宋" w:hint="eastAsia"/>
                <w:sz w:val="24"/>
                <w:szCs w:val="24"/>
              </w:rPr>
              <w:t>1</w:t>
            </w:r>
          </w:p>
        </w:tc>
        <w:tc>
          <w:tcPr>
            <w:tcW w:w="851" w:type="dxa"/>
            <w:tcBorders>
              <w:bottom w:val="single" w:sz="4" w:space="0" w:color="auto"/>
            </w:tcBorders>
            <w:vAlign w:val="center"/>
          </w:tcPr>
          <w:p w:rsidR="008F7809" w:rsidRDefault="008F7809" w:rsidP="005229BE">
            <w:pPr>
              <w:jc w:val="center"/>
              <w:rPr>
                <w:rFonts w:ascii="仿宋" w:eastAsia="仿宋" w:hAnsi="仿宋"/>
                <w:sz w:val="24"/>
                <w:szCs w:val="24"/>
              </w:rPr>
            </w:pPr>
            <w:r>
              <w:rPr>
                <w:rFonts w:ascii="仿宋" w:eastAsia="仿宋" w:hAnsi="仿宋" w:hint="eastAsia"/>
                <w:sz w:val="24"/>
                <w:szCs w:val="24"/>
              </w:rPr>
              <w:t>讲授</w:t>
            </w:r>
          </w:p>
        </w:tc>
        <w:tc>
          <w:tcPr>
            <w:tcW w:w="850" w:type="dxa"/>
            <w:tcBorders>
              <w:bottom w:val="single" w:sz="4" w:space="0" w:color="auto"/>
            </w:tcBorders>
          </w:tcPr>
          <w:p w:rsidR="008F7809" w:rsidRDefault="008F7809" w:rsidP="005229BE">
            <w:r w:rsidRPr="00646023">
              <w:rPr>
                <w:rFonts w:ascii="仿宋" w:eastAsia="仿宋" w:hAnsi="仿宋" w:hint="eastAsia"/>
                <w:sz w:val="24"/>
                <w:szCs w:val="24"/>
              </w:rPr>
              <w:t>考试论文</w:t>
            </w:r>
          </w:p>
        </w:tc>
        <w:tc>
          <w:tcPr>
            <w:tcW w:w="1940" w:type="dxa"/>
            <w:tcBorders>
              <w:bottom w:val="single" w:sz="4" w:space="0" w:color="auto"/>
            </w:tcBorders>
            <w:vAlign w:val="center"/>
          </w:tcPr>
          <w:p w:rsidR="008F7809" w:rsidRDefault="008F7809" w:rsidP="005229BE">
            <w:pPr>
              <w:jc w:val="left"/>
              <w:rPr>
                <w:rFonts w:ascii="仿宋" w:eastAsia="仿宋" w:hAnsi="仿宋"/>
                <w:sz w:val="24"/>
                <w:szCs w:val="24"/>
              </w:rPr>
            </w:pPr>
          </w:p>
        </w:tc>
      </w:tr>
      <w:tr w:rsidR="008F7809" w:rsidTr="00B11EBF">
        <w:trPr>
          <w:cantSplit/>
          <w:trHeight w:val="331"/>
          <w:jc w:val="center"/>
        </w:trPr>
        <w:tc>
          <w:tcPr>
            <w:tcW w:w="741" w:type="dxa"/>
            <w:vMerge/>
            <w:vAlign w:val="center"/>
          </w:tcPr>
          <w:p w:rsidR="008F7809" w:rsidRDefault="008F7809" w:rsidP="005229BE">
            <w:pPr>
              <w:jc w:val="center"/>
              <w:rPr>
                <w:rFonts w:ascii="仿宋" w:eastAsia="仿宋" w:hAnsi="仿宋"/>
                <w:sz w:val="24"/>
                <w:szCs w:val="24"/>
              </w:rPr>
            </w:pPr>
          </w:p>
        </w:tc>
        <w:tc>
          <w:tcPr>
            <w:tcW w:w="862" w:type="dxa"/>
            <w:vMerge w:val="restart"/>
            <w:vAlign w:val="center"/>
          </w:tcPr>
          <w:p w:rsidR="008F7809" w:rsidRDefault="008F7809" w:rsidP="005229BE">
            <w:pPr>
              <w:spacing w:line="400" w:lineRule="exact"/>
              <w:jc w:val="center"/>
              <w:rPr>
                <w:rFonts w:ascii="仿宋" w:eastAsia="仿宋" w:hAnsi="仿宋"/>
                <w:sz w:val="24"/>
                <w:szCs w:val="24"/>
              </w:rPr>
            </w:pPr>
            <w:r>
              <w:rPr>
                <w:rFonts w:ascii="仿宋" w:eastAsia="仿宋" w:hAnsi="仿宋" w:hint="eastAsia"/>
                <w:sz w:val="24"/>
                <w:szCs w:val="24"/>
              </w:rPr>
              <w:t>专业学位课</w:t>
            </w:r>
          </w:p>
        </w:tc>
        <w:tc>
          <w:tcPr>
            <w:tcW w:w="1972"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集体指导课</w:t>
            </w:r>
          </w:p>
        </w:tc>
        <w:tc>
          <w:tcPr>
            <w:tcW w:w="2410" w:type="dxa"/>
            <w:vAlign w:val="center"/>
          </w:tcPr>
          <w:p w:rsidR="008F7809" w:rsidRDefault="008F7809" w:rsidP="005229BE">
            <w:pPr>
              <w:spacing w:line="400" w:lineRule="exact"/>
              <w:jc w:val="center"/>
              <w:rPr>
                <w:rFonts w:ascii="仿宋" w:eastAsia="仿宋" w:hAnsi="仿宋"/>
                <w:sz w:val="24"/>
                <w:szCs w:val="24"/>
              </w:rPr>
            </w:pPr>
            <w:r>
              <w:rPr>
                <w:rFonts w:ascii="仿宋" w:eastAsia="仿宋" w:hAnsi="仿宋" w:hint="eastAsia"/>
                <w:sz w:val="24"/>
                <w:szCs w:val="24"/>
              </w:rPr>
              <w:t>交叉法学专题</w:t>
            </w:r>
          </w:p>
        </w:tc>
        <w:tc>
          <w:tcPr>
            <w:tcW w:w="1842" w:type="dxa"/>
            <w:vAlign w:val="center"/>
          </w:tcPr>
          <w:p w:rsidR="008F7809" w:rsidRDefault="008F7809" w:rsidP="005229BE">
            <w:pPr>
              <w:spacing w:line="400" w:lineRule="exact"/>
              <w:ind w:left="-57" w:right="-57"/>
              <w:jc w:val="center"/>
              <w:rPr>
                <w:rFonts w:ascii="仿宋" w:eastAsia="仿宋" w:hAnsi="仿宋"/>
                <w:sz w:val="24"/>
                <w:szCs w:val="24"/>
              </w:rPr>
            </w:pPr>
          </w:p>
        </w:tc>
        <w:tc>
          <w:tcPr>
            <w:tcW w:w="709"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72</w:t>
            </w:r>
          </w:p>
        </w:tc>
        <w:tc>
          <w:tcPr>
            <w:tcW w:w="850"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1</w:t>
            </w:r>
          </w:p>
        </w:tc>
        <w:tc>
          <w:tcPr>
            <w:tcW w:w="851"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hint="eastAsia"/>
                <w:sz w:val="24"/>
                <w:szCs w:val="24"/>
              </w:rPr>
              <w:t>讲授和讨论</w:t>
            </w:r>
          </w:p>
        </w:tc>
        <w:tc>
          <w:tcPr>
            <w:tcW w:w="850" w:type="dxa"/>
          </w:tcPr>
          <w:p w:rsidR="008F7809" w:rsidRDefault="008F7809" w:rsidP="005229BE">
            <w:r w:rsidRPr="00646023">
              <w:rPr>
                <w:rFonts w:ascii="仿宋" w:eastAsia="仿宋" w:hAnsi="仿宋" w:hint="eastAsia"/>
                <w:sz w:val="24"/>
                <w:szCs w:val="24"/>
              </w:rPr>
              <w:t>考试论文</w:t>
            </w:r>
          </w:p>
        </w:tc>
        <w:tc>
          <w:tcPr>
            <w:tcW w:w="1940" w:type="dxa"/>
            <w:vAlign w:val="center"/>
          </w:tcPr>
          <w:p w:rsidR="008F7809" w:rsidRDefault="008F7809" w:rsidP="005229BE">
            <w:pPr>
              <w:snapToGrid w:val="0"/>
              <w:spacing w:line="400" w:lineRule="exact"/>
              <w:jc w:val="left"/>
              <w:rPr>
                <w:rFonts w:ascii="仿宋" w:eastAsia="仿宋" w:hAnsi="仿宋"/>
                <w:sz w:val="24"/>
                <w:szCs w:val="24"/>
              </w:rPr>
            </w:pPr>
          </w:p>
        </w:tc>
      </w:tr>
      <w:tr w:rsidR="008F7809" w:rsidTr="00B11EBF">
        <w:trPr>
          <w:cantSplit/>
          <w:trHeight w:val="481"/>
          <w:jc w:val="center"/>
        </w:trPr>
        <w:tc>
          <w:tcPr>
            <w:tcW w:w="741" w:type="dxa"/>
            <w:vMerge/>
            <w:vAlign w:val="center"/>
          </w:tcPr>
          <w:p w:rsidR="008F7809" w:rsidRDefault="008F7809" w:rsidP="005229BE">
            <w:pPr>
              <w:ind w:left="113"/>
              <w:jc w:val="center"/>
              <w:rPr>
                <w:rFonts w:ascii="仿宋" w:eastAsia="仿宋" w:hAnsi="仿宋"/>
                <w:sz w:val="24"/>
                <w:szCs w:val="24"/>
              </w:rPr>
            </w:pPr>
          </w:p>
        </w:tc>
        <w:tc>
          <w:tcPr>
            <w:tcW w:w="862" w:type="dxa"/>
            <w:vMerge/>
            <w:vAlign w:val="center"/>
          </w:tcPr>
          <w:p w:rsidR="008F7809" w:rsidRDefault="008F7809" w:rsidP="005229BE">
            <w:pPr>
              <w:spacing w:line="400" w:lineRule="exact"/>
              <w:jc w:val="center"/>
              <w:rPr>
                <w:rFonts w:ascii="仿宋" w:eastAsia="仿宋" w:hAnsi="仿宋"/>
                <w:sz w:val="24"/>
                <w:szCs w:val="24"/>
              </w:rPr>
            </w:pPr>
          </w:p>
        </w:tc>
        <w:tc>
          <w:tcPr>
            <w:tcW w:w="1972"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导师指导课</w:t>
            </w:r>
          </w:p>
        </w:tc>
        <w:tc>
          <w:tcPr>
            <w:tcW w:w="2410" w:type="dxa"/>
            <w:vAlign w:val="center"/>
          </w:tcPr>
          <w:p w:rsidR="008F7809" w:rsidRDefault="008F7809" w:rsidP="005229BE">
            <w:pPr>
              <w:spacing w:line="400" w:lineRule="exact"/>
              <w:jc w:val="center"/>
              <w:rPr>
                <w:rFonts w:ascii="仿宋" w:eastAsia="仿宋" w:hAnsi="仿宋"/>
                <w:sz w:val="24"/>
                <w:szCs w:val="24"/>
              </w:rPr>
            </w:pPr>
          </w:p>
        </w:tc>
        <w:tc>
          <w:tcPr>
            <w:tcW w:w="1842" w:type="dxa"/>
            <w:vAlign w:val="center"/>
          </w:tcPr>
          <w:p w:rsidR="008F7809" w:rsidRDefault="008F7809" w:rsidP="005229BE">
            <w:pPr>
              <w:spacing w:line="400" w:lineRule="exact"/>
              <w:ind w:left="-57" w:right="-57"/>
              <w:jc w:val="center"/>
              <w:rPr>
                <w:rFonts w:ascii="仿宋" w:eastAsia="仿宋" w:hAnsi="仿宋"/>
                <w:sz w:val="24"/>
                <w:szCs w:val="24"/>
              </w:rPr>
            </w:pPr>
          </w:p>
        </w:tc>
        <w:tc>
          <w:tcPr>
            <w:tcW w:w="709"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72</w:t>
            </w:r>
          </w:p>
        </w:tc>
        <w:tc>
          <w:tcPr>
            <w:tcW w:w="850" w:type="dxa"/>
            <w:vAlign w:val="center"/>
          </w:tcPr>
          <w:p w:rsidR="008F7809" w:rsidRDefault="008F7809" w:rsidP="005229BE">
            <w:pPr>
              <w:spacing w:line="400" w:lineRule="exact"/>
              <w:ind w:left="-57" w:right="-57"/>
              <w:jc w:val="center"/>
              <w:rPr>
                <w:rFonts w:ascii="仿宋" w:eastAsia="仿宋" w:hAnsi="仿宋"/>
                <w:sz w:val="24"/>
                <w:szCs w:val="24"/>
              </w:rPr>
            </w:pPr>
            <w:r>
              <w:rPr>
                <w:rFonts w:ascii="仿宋" w:eastAsia="仿宋" w:hAnsi="仿宋"/>
                <w:sz w:val="24"/>
                <w:szCs w:val="24"/>
              </w:rPr>
              <w:t>2</w:t>
            </w:r>
          </w:p>
        </w:tc>
        <w:tc>
          <w:tcPr>
            <w:tcW w:w="851" w:type="dxa"/>
            <w:vAlign w:val="center"/>
          </w:tcPr>
          <w:p w:rsidR="008F7809" w:rsidRDefault="008F7809" w:rsidP="005229BE">
            <w:pPr>
              <w:spacing w:line="400" w:lineRule="exact"/>
              <w:ind w:left="-57" w:right="-57"/>
              <w:jc w:val="center"/>
              <w:rPr>
                <w:rFonts w:ascii="仿宋" w:eastAsia="仿宋" w:hAnsi="仿宋"/>
                <w:sz w:val="24"/>
                <w:szCs w:val="24"/>
              </w:rPr>
            </w:pPr>
          </w:p>
        </w:tc>
        <w:tc>
          <w:tcPr>
            <w:tcW w:w="850" w:type="dxa"/>
          </w:tcPr>
          <w:p w:rsidR="008F7809" w:rsidRDefault="008F7809" w:rsidP="005229BE">
            <w:r w:rsidRPr="00646023">
              <w:rPr>
                <w:rFonts w:ascii="仿宋" w:eastAsia="仿宋" w:hAnsi="仿宋" w:hint="eastAsia"/>
                <w:sz w:val="24"/>
                <w:szCs w:val="24"/>
              </w:rPr>
              <w:t>考试论文</w:t>
            </w:r>
          </w:p>
        </w:tc>
        <w:tc>
          <w:tcPr>
            <w:tcW w:w="1940" w:type="dxa"/>
            <w:vAlign w:val="center"/>
          </w:tcPr>
          <w:p w:rsidR="008F7809" w:rsidRDefault="008F7809" w:rsidP="005229BE">
            <w:pPr>
              <w:snapToGrid w:val="0"/>
              <w:spacing w:line="400" w:lineRule="exact"/>
              <w:jc w:val="left"/>
              <w:rPr>
                <w:rFonts w:ascii="仿宋" w:eastAsia="仿宋" w:hAnsi="仿宋"/>
                <w:sz w:val="24"/>
                <w:szCs w:val="24"/>
              </w:rPr>
            </w:pPr>
          </w:p>
        </w:tc>
      </w:tr>
      <w:tr w:rsidR="00B11EBF">
        <w:trPr>
          <w:cantSplit/>
          <w:trHeight w:val="803"/>
          <w:jc w:val="center"/>
        </w:trPr>
        <w:tc>
          <w:tcPr>
            <w:tcW w:w="1603" w:type="dxa"/>
            <w:gridSpan w:val="2"/>
            <w:vMerge w:val="restart"/>
            <w:textDirection w:val="tbRlV"/>
            <w:vAlign w:val="center"/>
          </w:tcPr>
          <w:p w:rsidR="00B11EBF" w:rsidRDefault="00B11EBF" w:rsidP="005229BE">
            <w:pPr>
              <w:spacing w:line="400" w:lineRule="exact"/>
              <w:ind w:left="113" w:right="113"/>
              <w:jc w:val="center"/>
              <w:rPr>
                <w:rFonts w:ascii="仿宋" w:eastAsia="仿宋" w:hAnsi="仿宋"/>
                <w:sz w:val="24"/>
                <w:szCs w:val="24"/>
              </w:rPr>
            </w:pPr>
            <w:r>
              <w:rPr>
                <w:rFonts w:ascii="仿宋" w:eastAsia="仿宋" w:hAnsi="仿宋"/>
                <w:sz w:val="24"/>
                <w:szCs w:val="24"/>
              </w:rPr>
              <w:t>选修课程</w:t>
            </w:r>
          </w:p>
        </w:tc>
        <w:tc>
          <w:tcPr>
            <w:tcW w:w="1972" w:type="dxa"/>
            <w:vAlign w:val="center"/>
          </w:tcPr>
          <w:p w:rsidR="00B11EBF" w:rsidRDefault="00B11EBF" w:rsidP="005229BE">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B11EBF" w:rsidRDefault="00B11EBF" w:rsidP="005229BE">
            <w:pPr>
              <w:spacing w:line="400" w:lineRule="exact"/>
              <w:ind w:right="-57"/>
              <w:jc w:val="center"/>
              <w:rPr>
                <w:rFonts w:ascii="仿宋" w:eastAsia="仿宋" w:hAnsi="仿宋"/>
                <w:sz w:val="24"/>
                <w:szCs w:val="24"/>
              </w:rPr>
            </w:pPr>
            <w:r>
              <w:rPr>
                <w:rFonts w:ascii="仿宋" w:eastAsia="仿宋" w:hAnsi="仿宋"/>
                <w:sz w:val="24"/>
                <w:szCs w:val="24"/>
              </w:rPr>
              <w:t>最多设置两门</w:t>
            </w:r>
          </w:p>
        </w:tc>
        <w:tc>
          <w:tcPr>
            <w:tcW w:w="1842" w:type="dxa"/>
            <w:vAlign w:val="center"/>
          </w:tcPr>
          <w:p w:rsidR="00B11EBF" w:rsidRDefault="00B11EBF" w:rsidP="005229BE">
            <w:pPr>
              <w:spacing w:line="400" w:lineRule="exact"/>
              <w:ind w:left="-57" w:right="-57"/>
              <w:jc w:val="center"/>
              <w:rPr>
                <w:rFonts w:ascii="仿宋" w:eastAsia="仿宋" w:hAnsi="仿宋"/>
                <w:sz w:val="24"/>
                <w:szCs w:val="24"/>
              </w:rPr>
            </w:pPr>
          </w:p>
        </w:tc>
        <w:tc>
          <w:tcPr>
            <w:tcW w:w="709" w:type="dxa"/>
            <w:vMerge w:val="restart"/>
            <w:vAlign w:val="center"/>
          </w:tcPr>
          <w:p w:rsidR="00B11EBF" w:rsidRDefault="00B11EBF" w:rsidP="005229BE">
            <w:pPr>
              <w:spacing w:line="400" w:lineRule="exact"/>
              <w:ind w:left="-57" w:right="-57"/>
              <w:jc w:val="center"/>
              <w:rPr>
                <w:rFonts w:ascii="仿宋" w:eastAsia="仿宋" w:hAnsi="仿宋"/>
                <w:sz w:val="24"/>
                <w:szCs w:val="24"/>
              </w:rPr>
            </w:pPr>
            <w:r>
              <w:rPr>
                <w:rFonts w:ascii="仿宋" w:eastAsia="仿宋" w:hAnsi="仿宋"/>
                <w:sz w:val="24"/>
                <w:szCs w:val="24"/>
              </w:rPr>
              <w:t>4</w:t>
            </w:r>
          </w:p>
        </w:tc>
        <w:tc>
          <w:tcPr>
            <w:tcW w:w="709" w:type="dxa"/>
            <w:vMerge w:val="restart"/>
            <w:vAlign w:val="center"/>
          </w:tcPr>
          <w:p w:rsidR="00B11EBF" w:rsidRDefault="00B11EBF" w:rsidP="005229BE">
            <w:pPr>
              <w:spacing w:line="400" w:lineRule="exact"/>
              <w:ind w:left="-57" w:right="-57"/>
              <w:jc w:val="center"/>
              <w:rPr>
                <w:rFonts w:ascii="仿宋" w:eastAsia="仿宋" w:hAnsi="仿宋"/>
                <w:sz w:val="24"/>
                <w:szCs w:val="24"/>
              </w:rPr>
            </w:pPr>
            <w:r>
              <w:rPr>
                <w:rFonts w:ascii="仿宋" w:eastAsia="仿宋" w:hAnsi="仿宋"/>
                <w:sz w:val="24"/>
                <w:szCs w:val="24"/>
              </w:rPr>
              <w:t>72</w:t>
            </w:r>
          </w:p>
        </w:tc>
        <w:tc>
          <w:tcPr>
            <w:tcW w:w="850" w:type="dxa"/>
            <w:vMerge w:val="restart"/>
            <w:vAlign w:val="center"/>
          </w:tcPr>
          <w:p w:rsidR="00B11EBF" w:rsidRDefault="00B11EBF" w:rsidP="005229BE">
            <w:pPr>
              <w:spacing w:line="400" w:lineRule="exact"/>
              <w:ind w:right="-57"/>
              <w:jc w:val="center"/>
              <w:rPr>
                <w:rFonts w:ascii="仿宋" w:eastAsia="仿宋" w:hAnsi="仿宋"/>
                <w:sz w:val="24"/>
                <w:szCs w:val="24"/>
              </w:rPr>
            </w:pPr>
          </w:p>
        </w:tc>
        <w:tc>
          <w:tcPr>
            <w:tcW w:w="851" w:type="dxa"/>
            <w:vMerge w:val="restart"/>
            <w:vAlign w:val="center"/>
          </w:tcPr>
          <w:p w:rsidR="00B11EBF" w:rsidRDefault="00B11EBF" w:rsidP="005229BE">
            <w:pPr>
              <w:spacing w:line="400" w:lineRule="exact"/>
              <w:ind w:left="-57" w:right="-57"/>
              <w:jc w:val="center"/>
              <w:rPr>
                <w:rFonts w:ascii="仿宋" w:eastAsia="仿宋" w:hAnsi="仿宋"/>
                <w:sz w:val="24"/>
                <w:szCs w:val="24"/>
              </w:rPr>
            </w:pPr>
          </w:p>
        </w:tc>
        <w:tc>
          <w:tcPr>
            <w:tcW w:w="850" w:type="dxa"/>
            <w:vMerge w:val="restart"/>
            <w:vAlign w:val="center"/>
          </w:tcPr>
          <w:p w:rsidR="00B11EBF" w:rsidRDefault="00B11EBF" w:rsidP="005229BE">
            <w:pPr>
              <w:spacing w:line="400" w:lineRule="exact"/>
              <w:ind w:leftChars="-27" w:left="-57" w:right="-57"/>
              <w:jc w:val="center"/>
              <w:rPr>
                <w:rFonts w:ascii="仿宋" w:eastAsia="仿宋" w:hAnsi="仿宋"/>
                <w:sz w:val="24"/>
                <w:szCs w:val="24"/>
              </w:rPr>
            </w:pPr>
            <w:r>
              <w:rPr>
                <w:rFonts w:ascii="仿宋" w:eastAsia="仿宋" w:hAnsi="仿宋"/>
                <w:sz w:val="24"/>
                <w:szCs w:val="24"/>
              </w:rPr>
              <w:t>考查论文</w:t>
            </w:r>
          </w:p>
        </w:tc>
        <w:tc>
          <w:tcPr>
            <w:tcW w:w="1940" w:type="dxa"/>
            <w:vMerge w:val="restart"/>
            <w:vAlign w:val="center"/>
          </w:tcPr>
          <w:p w:rsidR="00B11EBF" w:rsidRDefault="00B11EBF" w:rsidP="005229BE">
            <w:pPr>
              <w:spacing w:line="400" w:lineRule="exact"/>
              <w:ind w:leftChars="-27" w:left="-57" w:right="-57"/>
              <w:jc w:val="left"/>
              <w:rPr>
                <w:rFonts w:ascii="仿宋" w:eastAsia="仿宋" w:hAnsi="仿宋"/>
                <w:sz w:val="24"/>
                <w:szCs w:val="24"/>
              </w:rPr>
            </w:pPr>
            <w:r>
              <w:rPr>
                <w:rFonts w:ascii="仿宋" w:eastAsia="仿宋" w:hAnsi="仿宋"/>
                <w:sz w:val="24"/>
                <w:szCs w:val="24"/>
              </w:rPr>
              <w:t>是否设选修课，由学科决定，每门课程36课时，</w:t>
            </w:r>
            <w:r>
              <w:rPr>
                <w:rFonts w:ascii="仿宋" w:eastAsia="仿宋" w:hAnsi="仿宋" w:hint="eastAsia"/>
                <w:sz w:val="24"/>
                <w:szCs w:val="24"/>
              </w:rPr>
              <w:t>各计</w:t>
            </w:r>
            <w:r>
              <w:rPr>
                <w:rFonts w:ascii="仿宋" w:eastAsia="仿宋" w:hAnsi="仿宋"/>
                <w:sz w:val="24"/>
                <w:szCs w:val="24"/>
              </w:rPr>
              <w:t>2学分</w:t>
            </w:r>
          </w:p>
        </w:tc>
      </w:tr>
      <w:tr w:rsidR="00B11EBF">
        <w:trPr>
          <w:cantSplit/>
          <w:trHeight w:val="802"/>
          <w:jc w:val="center"/>
        </w:trPr>
        <w:tc>
          <w:tcPr>
            <w:tcW w:w="1603" w:type="dxa"/>
            <w:gridSpan w:val="2"/>
            <w:vMerge/>
            <w:vAlign w:val="center"/>
          </w:tcPr>
          <w:p w:rsidR="00B11EBF" w:rsidRDefault="00B11EBF" w:rsidP="005229BE">
            <w:pPr>
              <w:spacing w:line="400" w:lineRule="exact"/>
              <w:jc w:val="center"/>
              <w:rPr>
                <w:rFonts w:ascii="仿宋" w:eastAsia="仿宋" w:hAnsi="仿宋"/>
                <w:sz w:val="24"/>
                <w:szCs w:val="24"/>
              </w:rPr>
            </w:pPr>
          </w:p>
        </w:tc>
        <w:tc>
          <w:tcPr>
            <w:tcW w:w="1972" w:type="dxa"/>
            <w:vAlign w:val="center"/>
          </w:tcPr>
          <w:p w:rsidR="00B11EBF" w:rsidRDefault="00B11EBF" w:rsidP="005229BE">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B11EBF" w:rsidRDefault="00B11EBF" w:rsidP="005229BE">
            <w:pPr>
              <w:spacing w:line="400" w:lineRule="exact"/>
              <w:ind w:right="-57"/>
              <w:jc w:val="center"/>
              <w:rPr>
                <w:rFonts w:ascii="仿宋" w:eastAsia="仿宋" w:hAnsi="仿宋"/>
                <w:sz w:val="24"/>
                <w:szCs w:val="24"/>
              </w:rPr>
            </w:pPr>
          </w:p>
        </w:tc>
        <w:tc>
          <w:tcPr>
            <w:tcW w:w="1842" w:type="dxa"/>
            <w:vAlign w:val="center"/>
          </w:tcPr>
          <w:p w:rsidR="00B11EBF" w:rsidRDefault="00B11EBF" w:rsidP="005229BE">
            <w:pPr>
              <w:spacing w:line="400" w:lineRule="exact"/>
              <w:ind w:left="-57" w:right="-57"/>
              <w:jc w:val="center"/>
              <w:rPr>
                <w:rFonts w:ascii="仿宋" w:eastAsia="仿宋" w:hAnsi="仿宋"/>
                <w:sz w:val="24"/>
                <w:szCs w:val="24"/>
              </w:rPr>
            </w:pPr>
          </w:p>
        </w:tc>
        <w:tc>
          <w:tcPr>
            <w:tcW w:w="709" w:type="dxa"/>
            <w:vMerge/>
            <w:vAlign w:val="center"/>
          </w:tcPr>
          <w:p w:rsidR="00B11EBF" w:rsidRDefault="00B11EBF" w:rsidP="005229BE">
            <w:pPr>
              <w:spacing w:line="400" w:lineRule="exact"/>
              <w:ind w:left="-57" w:right="-57"/>
              <w:jc w:val="center"/>
              <w:rPr>
                <w:rFonts w:ascii="仿宋" w:eastAsia="仿宋" w:hAnsi="仿宋"/>
                <w:sz w:val="24"/>
                <w:szCs w:val="24"/>
              </w:rPr>
            </w:pPr>
          </w:p>
        </w:tc>
        <w:tc>
          <w:tcPr>
            <w:tcW w:w="709" w:type="dxa"/>
            <w:vMerge/>
            <w:vAlign w:val="center"/>
          </w:tcPr>
          <w:p w:rsidR="00B11EBF" w:rsidRDefault="00B11EBF" w:rsidP="005229BE">
            <w:pPr>
              <w:spacing w:line="400" w:lineRule="exact"/>
              <w:ind w:left="-57" w:right="-57"/>
              <w:jc w:val="center"/>
              <w:rPr>
                <w:rFonts w:ascii="仿宋" w:eastAsia="仿宋" w:hAnsi="仿宋"/>
                <w:sz w:val="24"/>
                <w:szCs w:val="24"/>
              </w:rPr>
            </w:pPr>
          </w:p>
        </w:tc>
        <w:tc>
          <w:tcPr>
            <w:tcW w:w="850" w:type="dxa"/>
            <w:vMerge/>
            <w:vAlign w:val="center"/>
          </w:tcPr>
          <w:p w:rsidR="00B11EBF" w:rsidRDefault="00B11EBF" w:rsidP="005229BE">
            <w:pPr>
              <w:spacing w:line="400" w:lineRule="exact"/>
              <w:ind w:right="-57"/>
              <w:jc w:val="center"/>
              <w:rPr>
                <w:rFonts w:ascii="仿宋" w:eastAsia="仿宋" w:hAnsi="仿宋"/>
                <w:sz w:val="24"/>
                <w:szCs w:val="24"/>
              </w:rPr>
            </w:pPr>
          </w:p>
        </w:tc>
        <w:tc>
          <w:tcPr>
            <w:tcW w:w="851" w:type="dxa"/>
            <w:vMerge/>
            <w:vAlign w:val="center"/>
          </w:tcPr>
          <w:p w:rsidR="00B11EBF" w:rsidRDefault="00B11EBF" w:rsidP="005229BE">
            <w:pPr>
              <w:spacing w:line="400" w:lineRule="exact"/>
              <w:ind w:left="-57" w:right="-57"/>
              <w:jc w:val="center"/>
              <w:rPr>
                <w:rFonts w:ascii="仿宋" w:eastAsia="仿宋" w:hAnsi="仿宋"/>
                <w:sz w:val="24"/>
                <w:szCs w:val="24"/>
              </w:rPr>
            </w:pPr>
          </w:p>
        </w:tc>
        <w:tc>
          <w:tcPr>
            <w:tcW w:w="850" w:type="dxa"/>
            <w:vMerge/>
            <w:vAlign w:val="center"/>
          </w:tcPr>
          <w:p w:rsidR="00B11EBF" w:rsidRDefault="00B11EBF" w:rsidP="005229BE">
            <w:pPr>
              <w:spacing w:line="400" w:lineRule="exact"/>
              <w:ind w:leftChars="-27" w:left="-57" w:right="-57"/>
              <w:jc w:val="center"/>
              <w:rPr>
                <w:rFonts w:ascii="仿宋" w:eastAsia="仿宋" w:hAnsi="仿宋"/>
                <w:sz w:val="24"/>
                <w:szCs w:val="24"/>
              </w:rPr>
            </w:pPr>
          </w:p>
        </w:tc>
        <w:tc>
          <w:tcPr>
            <w:tcW w:w="1940" w:type="dxa"/>
            <w:vMerge/>
            <w:vAlign w:val="center"/>
          </w:tcPr>
          <w:p w:rsidR="00B11EBF" w:rsidRDefault="00B11EBF" w:rsidP="005229BE">
            <w:pPr>
              <w:spacing w:line="400" w:lineRule="exact"/>
              <w:ind w:leftChars="-27" w:left="-57" w:right="-57"/>
              <w:jc w:val="left"/>
              <w:rPr>
                <w:rFonts w:ascii="仿宋" w:eastAsia="仿宋" w:hAnsi="仿宋"/>
                <w:sz w:val="24"/>
                <w:szCs w:val="24"/>
              </w:rPr>
            </w:pPr>
          </w:p>
        </w:tc>
      </w:tr>
      <w:tr w:rsidR="00B11EBF">
        <w:trPr>
          <w:cantSplit/>
          <w:trHeight w:val="743"/>
          <w:jc w:val="center"/>
        </w:trPr>
        <w:tc>
          <w:tcPr>
            <w:tcW w:w="1603" w:type="dxa"/>
            <w:gridSpan w:val="2"/>
            <w:vMerge w:val="restart"/>
            <w:textDirection w:val="tbRlV"/>
            <w:vAlign w:val="center"/>
          </w:tcPr>
          <w:p w:rsidR="00B11EBF" w:rsidRDefault="00B11EBF" w:rsidP="005229BE">
            <w:pPr>
              <w:spacing w:line="400" w:lineRule="exact"/>
              <w:ind w:left="113" w:right="113"/>
              <w:jc w:val="center"/>
              <w:rPr>
                <w:rFonts w:ascii="仿宋" w:eastAsia="仿宋" w:hAnsi="仿宋"/>
                <w:sz w:val="24"/>
                <w:szCs w:val="24"/>
              </w:rPr>
            </w:pPr>
            <w:r>
              <w:rPr>
                <w:rFonts w:ascii="仿宋" w:eastAsia="仿宋" w:hAnsi="仿宋"/>
                <w:sz w:val="24"/>
                <w:szCs w:val="24"/>
              </w:rPr>
              <w:t>补修课程</w:t>
            </w:r>
          </w:p>
        </w:tc>
        <w:tc>
          <w:tcPr>
            <w:tcW w:w="1972" w:type="dxa"/>
            <w:vAlign w:val="center"/>
          </w:tcPr>
          <w:p w:rsidR="00B11EBF" w:rsidRDefault="00B11EBF" w:rsidP="005229BE">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B11EBF" w:rsidRDefault="00B11EBF" w:rsidP="005229BE">
            <w:pPr>
              <w:spacing w:line="400" w:lineRule="exact"/>
              <w:ind w:right="-57"/>
              <w:jc w:val="center"/>
              <w:rPr>
                <w:rFonts w:ascii="仿宋" w:eastAsia="仿宋" w:hAnsi="仿宋"/>
                <w:sz w:val="24"/>
                <w:szCs w:val="24"/>
              </w:rPr>
            </w:pPr>
            <w:r>
              <w:rPr>
                <w:rFonts w:ascii="仿宋" w:eastAsia="仿宋" w:hAnsi="仿宋"/>
                <w:sz w:val="24"/>
                <w:szCs w:val="24"/>
              </w:rPr>
              <w:t>2</w:t>
            </w:r>
          </w:p>
        </w:tc>
        <w:tc>
          <w:tcPr>
            <w:tcW w:w="1842" w:type="dxa"/>
            <w:vAlign w:val="center"/>
          </w:tcPr>
          <w:p w:rsidR="00B11EBF" w:rsidRDefault="00B11EBF" w:rsidP="005229BE">
            <w:pPr>
              <w:spacing w:line="400" w:lineRule="exact"/>
              <w:ind w:right="-57"/>
              <w:jc w:val="center"/>
              <w:rPr>
                <w:rFonts w:ascii="仿宋" w:eastAsia="仿宋" w:hAnsi="仿宋"/>
                <w:sz w:val="24"/>
                <w:szCs w:val="24"/>
              </w:rPr>
            </w:pPr>
          </w:p>
        </w:tc>
        <w:tc>
          <w:tcPr>
            <w:tcW w:w="709" w:type="dxa"/>
            <w:vMerge w:val="restart"/>
            <w:vAlign w:val="center"/>
          </w:tcPr>
          <w:p w:rsidR="00B11EBF" w:rsidRDefault="00B11EBF" w:rsidP="005229BE">
            <w:pPr>
              <w:spacing w:line="400" w:lineRule="exact"/>
              <w:ind w:right="-57"/>
              <w:jc w:val="center"/>
              <w:rPr>
                <w:rFonts w:ascii="仿宋" w:eastAsia="仿宋" w:hAnsi="仿宋"/>
                <w:sz w:val="24"/>
                <w:szCs w:val="24"/>
              </w:rPr>
            </w:pPr>
          </w:p>
        </w:tc>
        <w:tc>
          <w:tcPr>
            <w:tcW w:w="709" w:type="dxa"/>
            <w:vMerge w:val="restart"/>
            <w:vAlign w:val="center"/>
          </w:tcPr>
          <w:p w:rsidR="00B11EBF" w:rsidRDefault="00B11EBF" w:rsidP="005229BE">
            <w:pPr>
              <w:spacing w:line="400" w:lineRule="exact"/>
              <w:ind w:right="-57"/>
              <w:jc w:val="center"/>
              <w:rPr>
                <w:rFonts w:ascii="仿宋" w:eastAsia="仿宋" w:hAnsi="仿宋"/>
                <w:sz w:val="24"/>
                <w:szCs w:val="24"/>
              </w:rPr>
            </w:pPr>
            <w:r>
              <w:rPr>
                <w:rFonts w:ascii="仿宋" w:eastAsia="仿宋" w:hAnsi="仿宋"/>
                <w:sz w:val="24"/>
                <w:szCs w:val="24"/>
              </w:rPr>
              <w:t>72</w:t>
            </w:r>
          </w:p>
        </w:tc>
        <w:tc>
          <w:tcPr>
            <w:tcW w:w="850" w:type="dxa"/>
            <w:vMerge w:val="restart"/>
            <w:vAlign w:val="center"/>
          </w:tcPr>
          <w:p w:rsidR="00B11EBF" w:rsidRDefault="00B11EBF" w:rsidP="005229BE">
            <w:pPr>
              <w:spacing w:line="400" w:lineRule="exact"/>
              <w:ind w:right="-57"/>
              <w:jc w:val="center"/>
              <w:rPr>
                <w:rFonts w:ascii="仿宋" w:eastAsia="仿宋" w:hAnsi="仿宋"/>
                <w:sz w:val="24"/>
                <w:szCs w:val="24"/>
              </w:rPr>
            </w:pPr>
          </w:p>
        </w:tc>
        <w:tc>
          <w:tcPr>
            <w:tcW w:w="851" w:type="dxa"/>
            <w:vMerge w:val="restart"/>
            <w:vAlign w:val="center"/>
          </w:tcPr>
          <w:p w:rsidR="00B11EBF" w:rsidRDefault="00B11EBF" w:rsidP="005229BE">
            <w:pPr>
              <w:spacing w:line="400" w:lineRule="exact"/>
              <w:ind w:leftChars="-27" w:left="-57" w:right="-57"/>
              <w:jc w:val="center"/>
              <w:rPr>
                <w:rFonts w:ascii="仿宋" w:eastAsia="仿宋" w:hAnsi="仿宋"/>
                <w:sz w:val="24"/>
                <w:szCs w:val="24"/>
              </w:rPr>
            </w:pPr>
          </w:p>
        </w:tc>
        <w:tc>
          <w:tcPr>
            <w:tcW w:w="850" w:type="dxa"/>
            <w:vMerge w:val="restart"/>
            <w:vAlign w:val="center"/>
          </w:tcPr>
          <w:p w:rsidR="00B11EBF" w:rsidRDefault="00B11EBF" w:rsidP="005229BE">
            <w:pPr>
              <w:spacing w:line="400" w:lineRule="exact"/>
              <w:ind w:right="-57"/>
              <w:jc w:val="center"/>
              <w:rPr>
                <w:rFonts w:ascii="仿宋" w:eastAsia="仿宋" w:hAnsi="仿宋"/>
                <w:sz w:val="24"/>
                <w:szCs w:val="24"/>
              </w:rPr>
            </w:pPr>
            <w:r>
              <w:rPr>
                <w:rFonts w:ascii="仿宋" w:eastAsia="仿宋" w:hAnsi="仿宋"/>
                <w:sz w:val="24"/>
                <w:szCs w:val="24"/>
              </w:rPr>
              <w:t>考查</w:t>
            </w:r>
          </w:p>
        </w:tc>
        <w:tc>
          <w:tcPr>
            <w:tcW w:w="1940" w:type="dxa"/>
            <w:vMerge w:val="restart"/>
            <w:vAlign w:val="center"/>
          </w:tcPr>
          <w:p w:rsidR="00B11EBF" w:rsidRDefault="00B11EBF" w:rsidP="005229BE">
            <w:pPr>
              <w:spacing w:line="400" w:lineRule="exact"/>
              <w:ind w:leftChars="-27" w:left="-57" w:right="-57"/>
              <w:jc w:val="left"/>
              <w:rPr>
                <w:rFonts w:ascii="仿宋" w:eastAsia="仿宋" w:hAnsi="仿宋"/>
                <w:sz w:val="24"/>
                <w:szCs w:val="24"/>
              </w:rPr>
            </w:pPr>
            <w:r>
              <w:rPr>
                <w:rFonts w:ascii="仿宋" w:eastAsia="仿宋" w:hAnsi="仿宋"/>
                <w:sz w:val="24"/>
                <w:szCs w:val="24"/>
              </w:rPr>
              <w:t>由学院安排</w:t>
            </w:r>
            <w:r>
              <w:rPr>
                <w:rFonts w:ascii="仿宋" w:eastAsia="仿宋" w:hAnsi="仿宋" w:hint="eastAsia"/>
                <w:sz w:val="24"/>
                <w:szCs w:val="24"/>
              </w:rPr>
              <w:t>博士</w:t>
            </w:r>
            <w:r>
              <w:rPr>
                <w:rFonts w:ascii="仿宋" w:eastAsia="仿宋" w:hAnsi="仿宋"/>
                <w:sz w:val="24"/>
                <w:szCs w:val="24"/>
              </w:rPr>
              <w:lastRenderedPageBreak/>
              <w:t>研究生补修有关课程，</w:t>
            </w:r>
            <w:r>
              <w:rPr>
                <w:rFonts w:ascii="仿宋" w:eastAsia="仿宋" w:hAnsi="仿宋" w:hint="eastAsia"/>
                <w:sz w:val="24"/>
                <w:szCs w:val="24"/>
              </w:rPr>
              <w:t>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B11EBF">
        <w:trPr>
          <w:cantSplit/>
          <w:trHeight w:val="742"/>
          <w:jc w:val="center"/>
        </w:trPr>
        <w:tc>
          <w:tcPr>
            <w:tcW w:w="1603" w:type="dxa"/>
            <w:gridSpan w:val="2"/>
            <w:vMerge/>
            <w:textDirection w:val="tbRlV"/>
            <w:vAlign w:val="center"/>
          </w:tcPr>
          <w:p w:rsidR="00B11EBF" w:rsidRDefault="00B11EBF" w:rsidP="005229BE">
            <w:pPr>
              <w:spacing w:line="400" w:lineRule="exact"/>
              <w:ind w:left="113" w:right="113"/>
              <w:jc w:val="center"/>
              <w:rPr>
                <w:rFonts w:ascii="仿宋" w:eastAsia="仿宋" w:hAnsi="仿宋"/>
                <w:sz w:val="24"/>
                <w:szCs w:val="24"/>
              </w:rPr>
            </w:pPr>
          </w:p>
        </w:tc>
        <w:tc>
          <w:tcPr>
            <w:tcW w:w="1972" w:type="dxa"/>
            <w:vAlign w:val="center"/>
          </w:tcPr>
          <w:p w:rsidR="00B11EBF" w:rsidRDefault="00B11EBF" w:rsidP="005229BE">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B11EBF" w:rsidRDefault="00B11EBF" w:rsidP="005229BE">
            <w:pPr>
              <w:spacing w:line="400" w:lineRule="exact"/>
              <w:ind w:right="-57"/>
              <w:jc w:val="center"/>
              <w:rPr>
                <w:rFonts w:ascii="仿宋" w:eastAsia="仿宋" w:hAnsi="仿宋"/>
                <w:sz w:val="24"/>
                <w:szCs w:val="24"/>
              </w:rPr>
            </w:pPr>
          </w:p>
        </w:tc>
        <w:tc>
          <w:tcPr>
            <w:tcW w:w="1842" w:type="dxa"/>
            <w:vAlign w:val="center"/>
          </w:tcPr>
          <w:p w:rsidR="00B11EBF" w:rsidRDefault="00B11EBF" w:rsidP="005229BE">
            <w:pPr>
              <w:spacing w:line="400" w:lineRule="exact"/>
              <w:ind w:right="-57"/>
              <w:jc w:val="center"/>
              <w:rPr>
                <w:rFonts w:ascii="仿宋" w:eastAsia="仿宋" w:hAnsi="仿宋"/>
                <w:sz w:val="24"/>
                <w:szCs w:val="24"/>
              </w:rPr>
            </w:pPr>
          </w:p>
        </w:tc>
        <w:tc>
          <w:tcPr>
            <w:tcW w:w="709" w:type="dxa"/>
            <w:vMerge/>
            <w:vAlign w:val="center"/>
          </w:tcPr>
          <w:p w:rsidR="00B11EBF" w:rsidRDefault="00B11EBF" w:rsidP="005229BE">
            <w:pPr>
              <w:spacing w:line="400" w:lineRule="exact"/>
              <w:ind w:right="-57"/>
              <w:jc w:val="center"/>
              <w:rPr>
                <w:rFonts w:ascii="仿宋" w:eastAsia="仿宋" w:hAnsi="仿宋"/>
                <w:sz w:val="24"/>
                <w:szCs w:val="24"/>
              </w:rPr>
            </w:pPr>
          </w:p>
        </w:tc>
        <w:tc>
          <w:tcPr>
            <w:tcW w:w="709" w:type="dxa"/>
            <w:vMerge/>
            <w:vAlign w:val="center"/>
          </w:tcPr>
          <w:p w:rsidR="00B11EBF" w:rsidRDefault="00B11EBF" w:rsidP="005229BE">
            <w:pPr>
              <w:spacing w:line="400" w:lineRule="exact"/>
              <w:ind w:right="-57"/>
              <w:jc w:val="center"/>
              <w:rPr>
                <w:rFonts w:ascii="仿宋" w:eastAsia="仿宋" w:hAnsi="仿宋"/>
                <w:sz w:val="24"/>
                <w:szCs w:val="24"/>
              </w:rPr>
            </w:pPr>
          </w:p>
        </w:tc>
        <w:tc>
          <w:tcPr>
            <w:tcW w:w="850" w:type="dxa"/>
            <w:vMerge/>
            <w:vAlign w:val="center"/>
          </w:tcPr>
          <w:p w:rsidR="00B11EBF" w:rsidRDefault="00B11EBF" w:rsidP="005229BE">
            <w:pPr>
              <w:spacing w:line="400" w:lineRule="exact"/>
              <w:ind w:right="-57"/>
              <w:jc w:val="center"/>
              <w:rPr>
                <w:rFonts w:ascii="仿宋" w:eastAsia="仿宋" w:hAnsi="仿宋"/>
                <w:sz w:val="24"/>
                <w:szCs w:val="24"/>
              </w:rPr>
            </w:pPr>
          </w:p>
        </w:tc>
        <w:tc>
          <w:tcPr>
            <w:tcW w:w="851" w:type="dxa"/>
            <w:vMerge/>
            <w:vAlign w:val="center"/>
          </w:tcPr>
          <w:p w:rsidR="00B11EBF" w:rsidRDefault="00B11EBF" w:rsidP="005229BE">
            <w:pPr>
              <w:spacing w:line="400" w:lineRule="exact"/>
              <w:ind w:leftChars="-27" w:left="-57" w:right="-57"/>
              <w:jc w:val="center"/>
              <w:rPr>
                <w:rFonts w:ascii="仿宋" w:eastAsia="仿宋" w:hAnsi="仿宋"/>
                <w:sz w:val="24"/>
                <w:szCs w:val="24"/>
              </w:rPr>
            </w:pPr>
          </w:p>
        </w:tc>
        <w:tc>
          <w:tcPr>
            <w:tcW w:w="850" w:type="dxa"/>
            <w:vMerge/>
            <w:vAlign w:val="center"/>
          </w:tcPr>
          <w:p w:rsidR="00B11EBF" w:rsidRDefault="00B11EBF" w:rsidP="005229BE">
            <w:pPr>
              <w:spacing w:line="400" w:lineRule="exact"/>
              <w:ind w:right="-57"/>
              <w:jc w:val="center"/>
              <w:rPr>
                <w:rFonts w:ascii="仿宋" w:eastAsia="仿宋" w:hAnsi="仿宋"/>
                <w:sz w:val="24"/>
                <w:szCs w:val="24"/>
              </w:rPr>
            </w:pPr>
          </w:p>
        </w:tc>
        <w:tc>
          <w:tcPr>
            <w:tcW w:w="1940" w:type="dxa"/>
            <w:vMerge/>
            <w:vAlign w:val="center"/>
          </w:tcPr>
          <w:p w:rsidR="00B11EBF" w:rsidRDefault="00B11EBF" w:rsidP="005229BE">
            <w:pPr>
              <w:spacing w:line="400" w:lineRule="exact"/>
              <w:ind w:leftChars="-27" w:left="-57" w:right="-57"/>
              <w:jc w:val="left"/>
              <w:rPr>
                <w:rFonts w:ascii="仿宋" w:eastAsia="仿宋" w:hAnsi="仿宋"/>
                <w:sz w:val="24"/>
                <w:szCs w:val="24"/>
              </w:rPr>
            </w:pPr>
          </w:p>
        </w:tc>
      </w:tr>
      <w:tr w:rsidR="00B11EBF">
        <w:trPr>
          <w:cantSplit/>
          <w:trHeight w:val="648"/>
          <w:jc w:val="center"/>
        </w:trPr>
        <w:tc>
          <w:tcPr>
            <w:tcW w:w="1603" w:type="dxa"/>
            <w:gridSpan w:val="2"/>
            <w:vMerge w:val="restart"/>
            <w:vAlign w:val="center"/>
          </w:tcPr>
          <w:p w:rsidR="00B11EBF" w:rsidRDefault="00B11EBF" w:rsidP="005229BE">
            <w:pPr>
              <w:spacing w:line="240" w:lineRule="atLeast"/>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1972" w:type="dxa"/>
            <w:vAlign w:val="center"/>
          </w:tcPr>
          <w:p w:rsidR="00B11EBF" w:rsidRDefault="00B11EBF" w:rsidP="005229BE">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1.学期论文和读书报告</w:t>
            </w:r>
          </w:p>
          <w:p w:rsidR="00B11EBF" w:rsidRDefault="00B11EBF" w:rsidP="005229BE">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4252" w:type="dxa"/>
            <w:gridSpan w:val="2"/>
            <w:vAlign w:val="center"/>
          </w:tcPr>
          <w:p w:rsidR="00B11EBF" w:rsidRDefault="00B11EBF" w:rsidP="005229BE">
            <w:pPr>
              <w:ind w:firstLineChars="200" w:firstLine="480"/>
              <w:rPr>
                <w:rFonts w:ascii="仿宋" w:eastAsia="仿宋" w:hAnsi="仿宋"/>
                <w:sz w:val="24"/>
                <w:szCs w:val="24"/>
              </w:rPr>
            </w:pPr>
            <w:r>
              <w:rPr>
                <w:rFonts w:ascii="仿宋" w:eastAsia="仿宋" w:hAnsi="仿宋" w:hint="eastAsia"/>
                <w:sz w:val="24"/>
                <w:szCs w:val="24"/>
              </w:rPr>
              <w:t>博士研究生第一至第四学期，每学期应当提交学期论文和读书报告各一篇，学期论文每篇不少于8000字，读书报告每篇不少于4000字。学期论文和读书报告的考核工作由导师负责。分别计2学分，共4学分。</w:t>
            </w:r>
          </w:p>
        </w:tc>
        <w:tc>
          <w:tcPr>
            <w:tcW w:w="709"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B11EBF" w:rsidRDefault="00B11EBF" w:rsidP="005229BE">
            <w:pPr>
              <w:ind w:left="-57" w:right="-57"/>
              <w:jc w:val="center"/>
              <w:rPr>
                <w:rFonts w:ascii="仿宋" w:eastAsia="仿宋" w:hAnsi="仿宋"/>
                <w:sz w:val="24"/>
                <w:szCs w:val="24"/>
              </w:rPr>
            </w:pPr>
          </w:p>
        </w:tc>
        <w:tc>
          <w:tcPr>
            <w:tcW w:w="850" w:type="dxa"/>
            <w:vMerge w:val="restart"/>
            <w:vAlign w:val="center"/>
          </w:tcPr>
          <w:p w:rsidR="00B11EBF" w:rsidRDefault="00B11EBF" w:rsidP="005229BE">
            <w:pPr>
              <w:spacing w:line="240" w:lineRule="atLeast"/>
              <w:ind w:right="-57"/>
              <w:jc w:val="center"/>
              <w:rPr>
                <w:rFonts w:ascii="仿宋" w:eastAsia="仿宋" w:hAnsi="仿宋"/>
                <w:sz w:val="24"/>
                <w:szCs w:val="24"/>
              </w:rPr>
            </w:pPr>
          </w:p>
        </w:tc>
        <w:tc>
          <w:tcPr>
            <w:tcW w:w="851" w:type="dxa"/>
            <w:vMerge w:val="restart"/>
            <w:vAlign w:val="center"/>
          </w:tcPr>
          <w:p w:rsidR="00B11EBF" w:rsidRDefault="00B11EBF" w:rsidP="005229BE">
            <w:pPr>
              <w:spacing w:line="240" w:lineRule="atLeast"/>
              <w:ind w:leftChars="-27" w:left="-57" w:right="-57"/>
              <w:jc w:val="center"/>
              <w:rPr>
                <w:rFonts w:ascii="仿宋" w:eastAsia="仿宋" w:hAnsi="仿宋"/>
                <w:sz w:val="24"/>
                <w:szCs w:val="24"/>
              </w:rPr>
            </w:pPr>
          </w:p>
        </w:tc>
        <w:tc>
          <w:tcPr>
            <w:tcW w:w="850" w:type="dxa"/>
            <w:vMerge w:val="restart"/>
            <w:vAlign w:val="center"/>
          </w:tcPr>
          <w:p w:rsidR="00B11EBF" w:rsidRDefault="00B11EBF" w:rsidP="005229BE">
            <w:pPr>
              <w:spacing w:line="240" w:lineRule="atLeast"/>
              <w:ind w:right="-57"/>
              <w:jc w:val="center"/>
              <w:rPr>
                <w:rFonts w:ascii="仿宋" w:eastAsia="仿宋" w:hAnsi="仿宋"/>
                <w:spacing w:val="-10"/>
                <w:sz w:val="24"/>
                <w:szCs w:val="24"/>
              </w:rPr>
            </w:pPr>
          </w:p>
        </w:tc>
        <w:tc>
          <w:tcPr>
            <w:tcW w:w="1940" w:type="dxa"/>
            <w:vMerge w:val="restart"/>
            <w:vAlign w:val="center"/>
          </w:tcPr>
          <w:p w:rsidR="00B11EBF" w:rsidRDefault="00B11EBF" w:rsidP="005229BE">
            <w:pPr>
              <w:spacing w:line="400" w:lineRule="exact"/>
              <w:ind w:leftChars="-27" w:left="-57" w:right="-57"/>
              <w:jc w:val="left"/>
              <w:rPr>
                <w:rFonts w:ascii="仿宋" w:eastAsia="仿宋" w:hAnsi="仿宋"/>
                <w:spacing w:val="-8"/>
                <w:sz w:val="24"/>
                <w:szCs w:val="24"/>
              </w:rPr>
            </w:pPr>
            <w:r>
              <w:rPr>
                <w:rFonts w:ascii="仿宋" w:eastAsia="仿宋" w:hAnsi="仿宋" w:hint="eastAsia"/>
                <w:spacing w:val="-8"/>
                <w:sz w:val="24"/>
                <w:szCs w:val="24"/>
              </w:rPr>
              <w:t>博士生所修学分不低于6学分。</w:t>
            </w:r>
          </w:p>
        </w:tc>
      </w:tr>
      <w:tr w:rsidR="00B11EBF">
        <w:trPr>
          <w:cantSplit/>
          <w:trHeight w:val="648"/>
          <w:jc w:val="center"/>
        </w:trPr>
        <w:tc>
          <w:tcPr>
            <w:tcW w:w="1603" w:type="dxa"/>
            <w:gridSpan w:val="2"/>
            <w:vMerge/>
            <w:vAlign w:val="center"/>
          </w:tcPr>
          <w:p w:rsidR="00B11EBF" w:rsidRDefault="00B11EBF" w:rsidP="005229BE">
            <w:pPr>
              <w:spacing w:line="240" w:lineRule="atLeast"/>
              <w:jc w:val="center"/>
              <w:rPr>
                <w:rFonts w:ascii="仿宋" w:eastAsia="仿宋" w:hAnsi="仿宋"/>
                <w:sz w:val="24"/>
                <w:szCs w:val="24"/>
              </w:rPr>
            </w:pPr>
          </w:p>
        </w:tc>
        <w:tc>
          <w:tcPr>
            <w:tcW w:w="1972" w:type="dxa"/>
            <w:vAlign w:val="center"/>
          </w:tcPr>
          <w:p w:rsidR="00B11EBF" w:rsidRDefault="00B11EBF" w:rsidP="005229BE">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2.教学实习</w:t>
            </w:r>
          </w:p>
          <w:p w:rsidR="00B11EBF" w:rsidRDefault="00B11EBF" w:rsidP="005229BE">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tc>
        <w:tc>
          <w:tcPr>
            <w:tcW w:w="4252" w:type="dxa"/>
            <w:gridSpan w:val="2"/>
            <w:vAlign w:val="center"/>
          </w:tcPr>
          <w:p w:rsidR="00B11EBF" w:rsidRPr="00C7362E" w:rsidRDefault="00B11EBF" w:rsidP="005229BE">
            <w:pPr>
              <w:ind w:firstLineChars="200" w:firstLine="480"/>
              <w:rPr>
                <w:rFonts w:ascii="仿宋" w:eastAsia="仿宋" w:hAnsi="仿宋"/>
                <w:sz w:val="24"/>
                <w:szCs w:val="24"/>
              </w:rPr>
            </w:pPr>
            <w:r w:rsidRPr="00C7362E">
              <w:rPr>
                <w:rFonts w:ascii="仿宋" w:eastAsia="仿宋" w:hAnsi="仿宋" w:hint="eastAsia"/>
                <w:sz w:val="24"/>
                <w:szCs w:val="24"/>
              </w:rPr>
              <w:t>博士研究生应担任不少于1门课程的教授助手工作。可以教学助理、组织讨论、辅导答疑、资料搜集等多种形式进行。完成教学实习的，导师负责考核，计2学分。</w:t>
            </w:r>
          </w:p>
        </w:tc>
        <w:tc>
          <w:tcPr>
            <w:tcW w:w="709"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1EBF" w:rsidRDefault="00B11EBF" w:rsidP="005229BE">
            <w:pPr>
              <w:ind w:left="-57" w:right="-57"/>
              <w:jc w:val="center"/>
              <w:rPr>
                <w:rFonts w:ascii="仿宋" w:eastAsia="仿宋" w:hAnsi="仿宋"/>
                <w:sz w:val="24"/>
                <w:szCs w:val="24"/>
              </w:rPr>
            </w:pPr>
          </w:p>
        </w:tc>
        <w:tc>
          <w:tcPr>
            <w:tcW w:w="850" w:type="dxa"/>
            <w:vMerge/>
            <w:vAlign w:val="center"/>
          </w:tcPr>
          <w:p w:rsidR="00B11EBF" w:rsidRDefault="00B11EBF" w:rsidP="005229BE">
            <w:pPr>
              <w:spacing w:line="240" w:lineRule="atLeast"/>
              <w:ind w:right="-57"/>
              <w:jc w:val="center"/>
              <w:rPr>
                <w:rFonts w:ascii="仿宋" w:eastAsia="仿宋" w:hAnsi="仿宋"/>
                <w:sz w:val="24"/>
                <w:szCs w:val="24"/>
              </w:rPr>
            </w:pPr>
          </w:p>
        </w:tc>
        <w:tc>
          <w:tcPr>
            <w:tcW w:w="851" w:type="dxa"/>
            <w:vMerge/>
            <w:vAlign w:val="center"/>
          </w:tcPr>
          <w:p w:rsidR="00B11EBF" w:rsidRDefault="00B11EBF" w:rsidP="005229BE">
            <w:pPr>
              <w:spacing w:line="240" w:lineRule="atLeast"/>
              <w:ind w:leftChars="-27" w:left="-57" w:right="-57"/>
              <w:jc w:val="center"/>
              <w:rPr>
                <w:rFonts w:ascii="仿宋" w:eastAsia="仿宋" w:hAnsi="仿宋"/>
                <w:sz w:val="24"/>
                <w:szCs w:val="24"/>
              </w:rPr>
            </w:pPr>
          </w:p>
        </w:tc>
        <w:tc>
          <w:tcPr>
            <w:tcW w:w="850" w:type="dxa"/>
            <w:vMerge/>
            <w:vAlign w:val="center"/>
          </w:tcPr>
          <w:p w:rsidR="00B11EBF" w:rsidRDefault="00B11EBF" w:rsidP="005229BE">
            <w:pPr>
              <w:spacing w:line="240" w:lineRule="atLeast"/>
              <w:ind w:right="-57"/>
              <w:jc w:val="center"/>
              <w:rPr>
                <w:rFonts w:ascii="仿宋" w:eastAsia="仿宋" w:hAnsi="仿宋"/>
                <w:spacing w:val="-10"/>
                <w:sz w:val="24"/>
                <w:szCs w:val="24"/>
              </w:rPr>
            </w:pPr>
          </w:p>
        </w:tc>
        <w:tc>
          <w:tcPr>
            <w:tcW w:w="1940" w:type="dxa"/>
            <w:vMerge/>
            <w:vAlign w:val="center"/>
          </w:tcPr>
          <w:p w:rsidR="00B11EBF" w:rsidRDefault="00B11EBF" w:rsidP="005229BE">
            <w:pPr>
              <w:spacing w:line="400" w:lineRule="exact"/>
              <w:ind w:leftChars="-27" w:left="-57" w:right="-57"/>
              <w:jc w:val="left"/>
              <w:rPr>
                <w:rFonts w:ascii="仿宋" w:eastAsia="仿宋" w:hAnsi="仿宋"/>
                <w:spacing w:val="-8"/>
                <w:sz w:val="24"/>
                <w:szCs w:val="24"/>
              </w:rPr>
            </w:pPr>
          </w:p>
        </w:tc>
      </w:tr>
      <w:tr w:rsidR="00B11EBF">
        <w:trPr>
          <w:cantSplit/>
          <w:trHeight w:val="648"/>
          <w:jc w:val="center"/>
        </w:trPr>
        <w:tc>
          <w:tcPr>
            <w:tcW w:w="1603" w:type="dxa"/>
            <w:gridSpan w:val="2"/>
            <w:vMerge/>
            <w:vAlign w:val="center"/>
          </w:tcPr>
          <w:p w:rsidR="00B11EBF" w:rsidRDefault="00B11EBF" w:rsidP="005229BE">
            <w:pPr>
              <w:spacing w:line="240" w:lineRule="atLeast"/>
              <w:jc w:val="center"/>
              <w:rPr>
                <w:rFonts w:ascii="仿宋" w:eastAsia="仿宋" w:hAnsi="仿宋"/>
                <w:sz w:val="24"/>
                <w:szCs w:val="24"/>
              </w:rPr>
            </w:pPr>
          </w:p>
        </w:tc>
        <w:tc>
          <w:tcPr>
            <w:tcW w:w="1972" w:type="dxa"/>
            <w:vAlign w:val="center"/>
          </w:tcPr>
          <w:p w:rsidR="00B11EBF" w:rsidRDefault="00B11EBF" w:rsidP="005229BE">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3.科研研究</w:t>
            </w:r>
          </w:p>
          <w:p w:rsidR="00B11EBF" w:rsidRDefault="00B11EBF" w:rsidP="005229BE">
            <w:pPr>
              <w:spacing w:line="240" w:lineRule="atLeast"/>
              <w:ind w:leftChars="-27" w:left="-57" w:right="-57"/>
              <w:jc w:val="center"/>
              <w:rPr>
                <w:rFonts w:ascii="仿宋" w:eastAsia="仿宋" w:hAnsi="仿宋"/>
                <w:sz w:val="24"/>
                <w:szCs w:val="24"/>
              </w:rPr>
            </w:pPr>
          </w:p>
        </w:tc>
        <w:tc>
          <w:tcPr>
            <w:tcW w:w="4252" w:type="dxa"/>
            <w:gridSpan w:val="2"/>
            <w:vAlign w:val="center"/>
          </w:tcPr>
          <w:p w:rsidR="00B11EBF" w:rsidRDefault="00B11EBF" w:rsidP="005229BE">
            <w:pPr>
              <w:ind w:left="-57" w:right="-57" w:firstLineChars="200" w:firstLine="480"/>
              <w:rPr>
                <w:rFonts w:ascii="仿宋" w:eastAsia="仿宋" w:hAnsi="仿宋"/>
                <w:sz w:val="24"/>
                <w:szCs w:val="24"/>
              </w:rPr>
            </w:pPr>
            <w:r>
              <w:rPr>
                <w:rFonts w:ascii="仿宋" w:eastAsia="仿宋" w:hAnsi="仿宋" w:hint="eastAsia"/>
                <w:sz w:val="24"/>
                <w:szCs w:val="24"/>
              </w:rPr>
              <w:t>博士研究生参加导师的科研项目、学校其他科研项目、实践部门科研项目，以及二级培养单位自设的科研项目等课题研究，持续时间达2学期，并提交相应的科研成果作为考核依据，经指导教师认可，二级培养单位审核，研究生院批准，计2学分。</w:t>
            </w:r>
          </w:p>
        </w:tc>
        <w:tc>
          <w:tcPr>
            <w:tcW w:w="709" w:type="dxa"/>
            <w:vAlign w:val="center"/>
          </w:tcPr>
          <w:p w:rsidR="00B11EBF" w:rsidRDefault="00B11EBF" w:rsidP="005229BE">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1EBF" w:rsidRDefault="00B11EBF" w:rsidP="005229BE">
            <w:pPr>
              <w:ind w:left="-57" w:right="-57"/>
              <w:jc w:val="center"/>
              <w:rPr>
                <w:rFonts w:ascii="仿宋" w:eastAsia="仿宋" w:hAnsi="仿宋"/>
                <w:sz w:val="24"/>
                <w:szCs w:val="24"/>
              </w:rPr>
            </w:pPr>
          </w:p>
        </w:tc>
        <w:tc>
          <w:tcPr>
            <w:tcW w:w="850" w:type="dxa"/>
            <w:vMerge/>
            <w:vAlign w:val="center"/>
          </w:tcPr>
          <w:p w:rsidR="00B11EBF" w:rsidRDefault="00B11EBF" w:rsidP="005229BE">
            <w:pPr>
              <w:spacing w:line="240" w:lineRule="atLeast"/>
              <w:ind w:right="-57"/>
              <w:jc w:val="center"/>
              <w:rPr>
                <w:rFonts w:ascii="仿宋" w:eastAsia="仿宋" w:hAnsi="仿宋"/>
                <w:sz w:val="24"/>
                <w:szCs w:val="24"/>
              </w:rPr>
            </w:pPr>
          </w:p>
        </w:tc>
        <w:tc>
          <w:tcPr>
            <w:tcW w:w="851" w:type="dxa"/>
            <w:vMerge/>
            <w:vAlign w:val="center"/>
          </w:tcPr>
          <w:p w:rsidR="00B11EBF" w:rsidRDefault="00B11EBF" w:rsidP="005229BE">
            <w:pPr>
              <w:spacing w:line="240" w:lineRule="atLeast"/>
              <w:ind w:leftChars="-27" w:left="-57" w:right="-57"/>
              <w:jc w:val="center"/>
              <w:rPr>
                <w:rFonts w:ascii="仿宋" w:eastAsia="仿宋" w:hAnsi="仿宋"/>
                <w:sz w:val="24"/>
                <w:szCs w:val="24"/>
              </w:rPr>
            </w:pPr>
          </w:p>
        </w:tc>
        <w:tc>
          <w:tcPr>
            <w:tcW w:w="850" w:type="dxa"/>
            <w:vMerge/>
            <w:vAlign w:val="center"/>
          </w:tcPr>
          <w:p w:rsidR="00B11EBF" w:rsidRDefault="00B11EBF" w:rsidP="005229BE">
            <w:pPr>
              <w:spacing w:line="240" w:lineRule="atLeast"/>
              <w:ind w:right="-57"/>
              <w:jc w:val="center"/>
              <w:rPr>
                <w:rFonts w:ascii="仿宋" w:eastAsia="仿宋" w:hAnsi="仿宋"/>
                <w:spacing w:val="-10"/>
                <w:sz w:val="24"/>
                <w:szCs w:val="24"/>
              </w:rPr>
            </w:pPr>
          </w:p>
        </w:tc>
        <w:tc>
          <w:tcPr>
            <w:tcW w:w="1940" w:type="dxa"/>
            <w:vMerge/>
            <w:vAlign w:val="center"/>
          </w:tcPr>
          <w:p w:rsidR="00B11EBF" w:rsidRDefault="00B11EBF" w:rsidP="005229BE">
            <w:pPr>
              <w:spacing w:line="400" w:lineRule="exact"/>
              <w:ind w:leftChars="-27" w:left="-57" w:right="-57"/>
              <w:jc w:val="left"/>
              <w:rPr>
                <w:rFonts w:ascii="仿宋" w:eastAsia="仿宋" w:hAnsi="仿宋"/>
                <w:spacing w:val="-8"/>
                <w:sz w:val="24"/>
                <w:szCs w:val="24"/>
              </w:rPr>
            </w:pPr>
          </w:p>
        </w:tc>
      </w:tr>
      <w:tr w:rsidR="00B11EBF">
        <w:trPr>
          <w:cantSplit/>
          <w:trHeight w:val="836"/>
          <w:jc w:val="center"/>
        </w:trPr>
        <w:tc>
          <w:tcPr>
            <w:tcW w:w="1603" w:type="dxa"/>
            <w:gridSpan w:val="2"/>
            <w:vAlign w:val="center"/>
          </w:tcPr>
          <w:p w:rsidR="00B11EBF" w:rsidRDefault="00B11EBF" w:rsidP="005229BE">
            <w:pPr>
              <w:spacing w:line="240" w:lineRule="atLeast"/>
              <w:jc w:val="center"/>
              <w:rPr>
                <w:rFonts w:ascii="仿宋" w:eastAsia="仿宋" w:hAnsi="仿宋"/>
                <w:sz w:val="24"/>
                <w:szCs w:val="24"/>
              </w:rPr>
            </w:pPr>
            <w:r>
              <w:rPr>
                <w:rFonts w:ascii="仿宋" w:eastAsia="仿宋" w:hAnsi="仿宋"/>
                <w:sz w:val="24"/>
                <w:szCs w:val="24"/>
              </w:rPr>
              <w:t>合计</w:t>
            </w:r>
          </w:p>
        </w:tc>
        <w:tc>
          <w:tcPr>
            <w:tcW w:w="1972" w:type="dxa"/>
            <w:vAlign w:val="center"/>
          </w:tcPr>
          <w:p w:rsidR="00B11EBF" w:rsidRDefault="00B11EBF" w:rsidP="005229BE">
            <w:pPr>
              <w:spacing w:line="240" w:lineRule="atLeast"/>
              <w:ind w:leftChars="-27" w:left="-57" w:right="-57" w:firstLineChars="200" w:firstLine="480"/>
              <w:jc w:val="center"/>
              <w:rPr>
                <w:rFonts w:ascii="仿宋" w:eastAsia="仿宋" w:hAnsi="仿宋"/>
                <w:sz w:val="24"/>
                <w:szCs w:val="24"/>
              </w:rPr>
            </w:pPr>
          </w:p>
        </w:tc>
        <w:tc>
          <w:tcPr>
            <w:tcW w:w="4252" w:type="dxa"/>
            <w:gridSpan w:val="2"/>
            <w:vAlign w:val="center"/>
          </w:tcPr>
          <w:p w:rsidR="00B11EBF" w:rsidRDefault="00B11EBF" w:rsidP="005229BE">
            <w:pPr>
              <w:spacing w:line="240" w:lineRule="atLeast"/>
              <w:ind w:right="-57"/>
              <w:jc w:val="center"/>
              <w:rPr>
                <w:rFonts w:ascii="仿宋" w:eastAsia="仿宋" w:hAnsi="仿宋"/>
                <w:sz w:val="24"/>
                <w:szCs w:val="24"/>
              </w:rPr>
            </w:pPr>
          </w:p>
        </w:tc>
        <w:tc>
          <w:tcPr>
            <w:tcW w:w="709" w:type="dxa"/>
            <w:vAlign w:val="center"/>
          </w:tcPr>
          <w:p w:rsidR="00B11EBF" w:rsidRDefault="00B11EBF" w:rsidP="005229BE">
            <w:pPr>
              <w:spacing w:line="240" w:lineRule="atLeast"/>
              <w:ind w:right="-57"/>
              <w:jc w:val="center"/>
              <w:rPr>
                <w:rFonts w:ascii="仿宋" w:eastAsia="仿宋" w:hAnsi="仿宋"/>
                <w:sz w:val="24"/>
                <w:szCs w:val="24"/>
              </w:rPr>
            </w:pPr>
          </w:p>
        </w:tc>
        <w:tc>
          <w:tcPr>
            <w:tcW w:w="709" w:type="dxa"/>
            <w:vAlign w:val="center"/>
          </w:tcPr>
          <w:p w:rsidR="00B11EBF" w:rsidRDefault="00B11EBF" w:rsidP="005229BE">
            <w:pPr>
              <w:spacing w:line="240" w:lineRule="atLeast"/>
              <w:ind w:right="-57"/>
              <w:jc w:val="center"/>
              <w:rPr>
                <w:rFonts w:ascii="仿宋" w:eastAsia="仿宋" w:hAnsi="仿宋"/>
                <w:sz w:val="24"/>
                <w:szCs w:val="24"/>
              </w:rPr>
            </w:pPr>
          </w:p>
        </w:tc>
        <w:tc>
          <w:tcPr>
            <w:tcW w:w="850" w:type="dxa"/>
            <w:vAlign w:val="center"/>
          </w:tcPr>
          <w:p w:rsidR="00B11EBF" w:rsidRDefault="00B11EBF" w:rsidP="005229BE">
            <w:pPr>
              <w:spacing w:line="240" w:lineRule="atLeast"/>
              <w:ind w:right="-57"/>
              <w:jc w:val="center"/>
              <w:rPr>
                <w:rFonts w:ascii="仿宋" w:eastAsia="仿宋" w:hAnsi="仿宋"/>
                <w:sz w:val="24"/>
                <w:szCs w:val="24"/>
              </w:rPr>
            </w:pPr>
          </w:p>
        </w:tc>
        <w:tc>
          <w:tcPr>
            <w:tcW w:w="851" w:type="dxa"/>
            <w:vAlign w:val="center"/>
          </w:tcPr>
          <w:p w:rsidR="00B11EBF" w:rsidRDefault="00B11EBF" w:rsidP="005229BE">
            <w:pPr>
              <w:spacing w:line="240" w:lineRule="atLeast"/>
              <w:ind w:leftChars="-27" w:left="-57" w:right="-57"/>
              <w:jc w:val="center"/>
              <w:rPr>
                <w:rFonts w:ascii="仿宋" w:eastAsia="仿宋" w:hAnsi="仿宋"/>
                <w:sz w:val="24"/>
                <w:szCs w:val="24"/>
              </w:rPr>
            </w:pPr>
          </w:p>
        </w:tc>
        <w:tc>
          <w:tcPr>
            <w:tcW w:w="850" w:type="dxa"/>
            <w:vAlign w:val="center"/>
          </w:tcPr>
          <w:p w:rsidR="00B11EBF" w:rsidRDefault="00B11EBF" w:rsidP="005229BE">
            <w:pPr>
              <w:spacing w:line="240" w:lineRule="atLeast"/>
              <w:ind w:right="-57"/>
              <w:jc w:val="center"/>
              <w:rPr>
                <w:rFonts w:ascii="仿宋" w:eastAsia="仿宋" w:hAnsi="仿宋"/>
                <w:sz w:val="24"/>
                <w:szCs w:val="24"/>
              </w:rPr>
            </w:pPr>
          </w:p>
        </w:tc>
        <w:tc>
          <w:tcPr>
            <w:tcW w:w="1940" w:type="dxa"/>
            <w:vAlign w:val="center"/>
          </w:tcPr>
          <w:p w:rsidR="00B11EBF" w:rsidRDefault="00B11EBF" w:rsidP="005229BE">
            <w:pPr>
              <w:spacing w:line="240" w:lineRule="atLeast"/>
              <w:ind w:leftChars="-27" w:left="-57" w:right="-57" w:firstLineChars="200" w:firstLine="480"/>
              <w:jc w:val="left"/>
              <w:rPr>
                <w:rFonts w:ascii="仿宋" w:eastAsia="仿宋" w:hAnsi="仿宋"/>
                <w:sz w:val="24"/>
                <w:szCs w:val="24"/>
              </w:rPr>
            </w:pPr>
          </w:p>
        </w:tc>
      </w:tr>
    </w:tbl>
    <w:p w:rsidR="00B11EBF" w:rsidRDefault="00B11EBF" w:rsidP="005229BE">
      <w:pPr>
        <w:rPr>
          <w:rFonts w:ascii="仿宋" w:eastAsia="仿宋" w:hAnsi="仿宋"/>
          <w:sz w:val="24"/>
          <w:szCs w:val="24"/>
        </w:rPr>
      </w:pPr>
    </w:p>
    <w:sectPr w:rsidR="00B11EBF">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BF" w:rsidRDefault="00B11EBF">
      <w:r>
        <w:separator/>
      </w:r>
    </w:p>
  </w:endnote>
  <w:endnote w:type="continuationSeparator" w:id="0">
    <w:p w:rsidR="00B11EBF" w:rsidRDefault="00B1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EBF" w:rsidRDefault="00B11EBF">
    <w:pPr>
      <w:pStyle w:val="a6"/>
      <w:jc w:val="center"/>
    </w:pPr>
    <w:r>
      <w:fldChar w:fldCharType="begin"/>
    </w:r>
    <w:r>
      <w:instrText>PAGE   \* MERGEFORMAT</w:instrText>
    </w:r>
    <w:r>
      <w:fldChar w:fldCharType="separate"/>
    </w:r>
    <w:r w:rsidR="005229BE" w:rsidRPr="005229BE">
      <w:rPr>
        <w:noProof/>
        <w:lang w:val="zh-CN" w:eastAsia="zh-CN"/>
      </w:rPr>
      <w:t>7</w:t>
    </w:r>
    <w:r>
      <w:fldChar w:fldCharType="end"/>
    </w:r>
  </w:p>
  <w:p w:rsidR="00B11EBF" w:rsidRDefault="00B11E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BF" w:rsidRDefault="00B11EBF">
      <w:r>
        <w:separator/>
      </w:r>
    </w:p>
  </w:footnote>
  <w:footnote w:type="continuationSeparator" w:id="0">
    <w:p w:rsidR="00B11EBF" w:rsidRDefault="00B11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D819"/>
    <w:multiLevelType w:val="singleLevel"/>
    <w:tmpl w:val="56F4D819"/>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30F53"/>
    <w:rsid w:val="00040B3D"/>
    <w:rsid w:val="00053942"/>
    <w:rsid w:val="00057827"/>
    <w:rsid w:val="00062A72"/>
    <w:rsid w:val="000646E6"/>
    <w:rsid w:val="0009038E"/>
    <w:rsid w:val="00094EB7"/>
    <w:rsid w:val="00097169"/>
    <w:rsid w:val="000A0022"/>
    <w:rsid w:val="000A3AE3"/>
    <w:rsid w:val="000A7695"/>
    <w:rsid w:val="000E12F8"/>
    <w:rsid w:val="000E3084"/>
    <w:rsid w:val="000E757E"/>
    <w:rsid w:val="000F491D"/>
    <w:rsid w:val="000F795E"/>
    <w:rsid w:val="00112B8D"/>
    <w:rsid w:val="001209EC"/>
    <w:rsid w:val="00146826"/>
    <w:rsid w:val="00154EAF"/>
    <w:rsid w:val="001A1D66"/>
    <w:rsid w:val="001A2ED8"/>
    <w:rsid w:val="001C751A"/>
    <w:rsid w:val="001C7F8C"/>
    <w:rsid w:val="001D211B"/>
    <w:rsid w:val="001D5F70"/>
    <w:rsid w:val="001D6C06"/>
    <w:rsid w:val="001D6D69"/>
    <w:rsid w:val="001E51CC"/>
    <w:rsid w:val="00210F6E"/>
    <w:rsid w:val="00212478"/>
    <w:rsid w:val="00212645"/>
    <w:rsid w:val="00214967"/>
    <w:rsid w:val="00227878"/>
    <w:rsid w:val="00250609"/>
    <w:rsid w:val="00252C7A"/>
    <w:rsid w:val="00266144"/>
    <w:rsid w:val="00267AA8"/>
    <w:rsid w:val="00271039"/>
    <w:rsid w:val="00272455"/>
    <w:rsid w:val="00273FA2"/>
    <w:rsid w:val="002836EE"/>
    <w:rsid w:val="00297527"/>
    <w:rsid w:val="002A7DA0"/>
    <w:rsid w:val="002B1C8F"/>
    <w:rsid w:val="002B5ADC"/>
    <w:rsid w:val="002C1259"/>
    <w:rsid w:val="002C2ABA"/>
    <w:rsid w:val="002D3C5F"/>
    <w:rsid w:val="002D4293"/>
    <w:rsid w:val="002D4BDB"/>
    <w:rsid w:val="002E2DB2"/>
    <w:rsid w:val="002E50A0"/>
    <w:rsid w:val="002F7666"/>
    <w:rsid w:val="00303663"/>
    <w:rsid w:val="003204CB"/>
    <w:rsid w:val="003306CC"/>
    <w:rsid w:val="003440AF"/>
    <w:rsid w:val="00353A67"/>
    <w:rsid w:val="0035695B"/>
    <w:rsid w:val="0037095E"/>
    <w:rsid w:val="00370960"/>
    <w:rsid w:val="00372212"/>
    <w:rsid w:val="00382162"/>
    <w:rsid w:val="00382A66"/>
    <w:rsid w:val="00391CD8"/>
    <w:rsid w:val="0039531B"/>
    <w:rsid w:val="00396FE2"/>
    <w:rsid w:val="003A4250"/>
    <w:rsid w:val="003D3ADC"/>
    <w:rsid w:val="004012DF"/>
    <w:rsid w:val="004036FC"/>
    <w:rsid w:val="0041500C"/>
    <w:rsid w:val="00416B07"/>
    <w:rsid w:val="00434AC0"/>
    <w:rsid w:val="00437866"/>
    <w:rsid w:val="004379CB"/>
    <w:rsid w:val="004646CA"/>
    <w:rsid w:val="004703F9"/>
    <w:rsid w:val="00485F12"/>
    <w:rsid w:val="0048781A"/>
    <w:rsid w:val="00492FEA"/>
    <w:rsid w:val="004A29A7"/>
    <w:rsid w:val="004B2C4E"/>
    <w:rsid w:val="004D021E"/>
    <w:rsid w:val="004D2147"/>
    <w:rsid w:val="004F34B0"/>
    <w:rsid w:val="004F389E"/>
    <w:rsid w:val="004F7B35"/>
    <w:rsid w:val="005067D2"/>
    <w:rsid w:val="00514E6A"/>
    <w:rsid w:val="00520FE5"/>
    <w:rsid w:val="005229BE"/>
    <w:rsid w:val="005244AB"/>
    <w:rsid w:val="005279AA"/>
    <w:rsid w:val="005336FD"/>
    <w:rsid w:val="0054281A"/>
    <w:rsid w:val="00545579"/>
    <w:rsid w:val="00552BE7"/>
    <w:rsid w:val="00554D02"/>
    <w:rsid w:val="00555562"/>
    <w:rsid w:val="00594624"/>
    <w:rsid w:val="005A4004"/>
    <w:rsid w:val="005A5162"/>
    <w:rsid w:val="005A6423"/>
    <w:rsid w:val="005B4FD7"/>
    <w:rsid w:val="00617418"/>
    <w:rsid w:val="00621517"/>
    <w:rsid w:val="0062474C"/>
    <w:rsid w:val="00634B64"/>
    <w:rsid w:val="0064574E"/>
    <w:rsid w:val="00645A82"/>
    <w:rsid w:val="00652828"/>
    <w:rsid w:val="00672A32"/>
    <w:rsid w:val="00687A37"/>
    <w:rsid w:val="00690E32"/>
    <w:rsid w:val="006A0A1F"/>
    <w:rsid w:val="006A321F"/>
    <w:rsid w:val="006B4AF0"/>
    <w:rsid w:val="006C69AC"/>
    <w:rsid w:val="006E379F"/>
    <w:rsid w:val="0070572B"/>
    <w:rsid w:val="00732F20"/>
    <w:rsid w:val="00734EDC"/>
    <w:rsid w:val="0075378E"/>
    <w:rsid w:val="00781944"/>
    <w:rsid w:val="00786F06"/>
    <w:rsid w:val="007965EF"/>
    <w:rsid w:val="007B21D6"/>
    <w:rsid w:val="007B38A4"/>
    <w:rsid w:val="007B7072"/>
    <w:rsid w:val="007C4080"/>
    <w:rsid w:val="007C578E"/>
    <w:rsid w:val="007E1FDA"/>
    <w:rsid w:val="007E5C89"/>
    <w:rsid w:val="00801661"/>
    <w:rsid w:val="008079EF"/>
    <w:rsid w:val="00807A46"/>
    <w:rsid w:val="008104DC"/>
    <w:rsid w:val="00814518"/>
    <w:rsid w:val="008204B0"/>
    <w:rsid w:val="00822702"/>
    <w:rsid w:val="008318C7"/>
    <w:rsid w:val="00836470"/>
    <w:rsid w:val="00837471"/>
    <w:rsid w:val="00852FFD"/>
    <w:rsid w:val="0086080C"/>
    <w:rsid w:val="00865C23"/>
    <w:rsid w:val="00876108"/>
    <w:rsid w:val="00883F48"/>
    <w:rsid w:val="00887B47"/>
    <w:rsid w:val="00896C1C"/>
    <w:rsid w:val="008A0F60"/>
    <w:rsid w:val="008B40C3"/>
    <w:rsid w:val="008C27D9"/>
    <w:rsid w:val="008C5664"/>
    <w:rsid w:val="008D53A2"/>
    <w:rsid w:val="008D78EB"/>
    <w:rsid w:val="008F0617"/>
    <w:rsid w:val="008F3038"/>
    <w:rsid w:val="008F4A75"/>
    <w:rsid w:val="008F7809"/>
    <w:rsid w:val="0090542E"/>
    <w:rsid w:val="00912FE5"/>
    <w:rsid w:val="00913602"/>
    <w:rsid w:val="00920463"/>
    <w:rsid w:val="00922378"/>
    <w:rsid w:val="00923D0B"/>
    <w:rsid w:val="009253C9"/>
    <w:rsid w:val="00931214"/>
    <w:rsid w:val="0093428E"/>
    <w:rsid w:val="009366E4"/>
    <w:rsid w:val="00940A23"/>
    <w:rsid w:val="009428BB"/>
    <w:rsid w:val="009444EF"/>
    <w:rsid w:val="00952FB2"/>
    <w:rsid w:val="009746AA"/>
    <w:rsid w:val="00976049"/>
    <w:rsid w:val="00984576"/>
    <w:rsid w:val="00990465"/>
    <w:rsid w:val="009A1569"/>
    <w:rsid w:val="009A413A"/>
    <w:rsid w:val="009B1871"/>
    <w:rsid w:val="009B2165"/>
    <w:rsid w:val="009B570A"/>
    <w:rsid w:val="009D1CF8"/>
    <w:rsid w:val="009D221B"/>
    <w:rsid w:val="009F5B0F"/>
    <w:rsid w:val="009F5FC3"/>
    <w:rsid w:val="00A32ACD"/>
    <w:rsid w:val="00A3302D"/>
    <w:rsid w:val="00A46605"/>
    <w:rsid w:val="00A67948"/>
    <w:rsid w:val="00A7397F"/>
    <w:rsid w:val="00A73E3B"/>
    <w:rsid w:val="00A74DA3"/>
    <w:rsid w:val="00A8755A"/>
    <w:rsid w:val="00A93C64"/>
    <w:rsid w:val="00A97A69"/>
    <w:rsid w:val="00AA0C28"/>
    <w:rsid w:val="00AA1013"/>
    <w:rsid w:val="00AB13D8"/>
    <w:rsid w:val="00AC0695"/>
    <w:rsid w:val="00AD5C2D"/>
    <w:rsid w:val="00AD7621"/>
    <w:rsid w:val="00AE1BC4"/>
    <w:rsid w:val="00AF380E"/>
    <w:rsid w:val="00AF3A2A"/>
    <w:rsid w:val="00AF568C"/>
    <w:rsid w:val="00B01C01"/>
    <w:rsid w:val="00B02970"/>
    <w:rsid w:val="00B05839"/>
    <w:rsid w:val="00B10D97"/>
    <w:rsid w:val="00B11EBF"/>
    <w:rsid w:val="00B12232"/>
    <w:rsid w:val="00B209F0"/>
    <w:rsid w:val="00B24A6C"/>
    <w:rsid w:val="00B36DA6"/>
    <w:rsid w:val="00B54AEE"/>
    <w:rsid w:val="00B7092F"/>
    <w:rsid w:val="00B81E31"/>
    <w:rsid w:val="00B86AF8"/>
    <w:rsid w:val="00B879AE"/>
    <w:rsid w:val="00B87F2C"/>
    <w:rsid w:val="00BA12BF"/>
    <w:rsid w:val="00BA1ED1"/>
    <w:rsid w:val="00BB1603"/>
    <w:rsid w:val="00BB5C2F"/>
    <w:rsid w:val="00BC015A"/>
    <w:rsid w:val="00BC23F1"/>
    <w:rsid w:val="00C0023D"/>
    <w:rsid w:val="00C07255"/>
    <w:rsid w:val="00C110B6"/>
    <w:rsid w:val="00C32E20"/>
    <w:rsid w:val="00C36945"/>
    <w:rsid w:val="00C45195"/>
    <w:rsid w:val="00C558CA"/>
    <w:rsid w:val="00C65525"/>
    <w:rsid w:val="00C71927"/>
    <w:rsid w:val="00C7362E"/>
    <w:rsid w:val="00C73633"/>
    <w:rsid w:val="00C7767C"/>
    <w:rsid w:val="00CA6CD5"/>
    <w:rsid w:val="00CC29F4"/>
    <w:rsid w:val="00CD3271"/>
    <w:rsid w:val="00CF4FE8"/>
    <w:rsid w:val="00D04522"/>
    <w:rsid w:val="00D0552F"/>
    <w:rsid w:val="00D13DDE"/>
    <w:rsid w:val="00D17364"/>
    <w:rsid w:val="00D17C0E"/>
    <w:rsid w:val="00D22A05"/>
    <w:rsid w:val="00D34557"/>
    <w:rsid w:val="00D363F5"/>
    <w:rsid w:val="00D37760"/>
    <w:rsid w:val="00D475BC"/>
    <w:rsid w:val="00D5150E"/>
    <w:rsid w:val="00D56748"/>
    <w:rsid w:val="00D605F7"/>
    <w:rsid w:val="00D64F27"/>
    <w:rsid w:val="00D71522"/>
    <w:rsid w:val="00D71FC8"/>
    <w:rsid w:val="00D72D60"/>
    <w:rsid w:val="00D805DD"/>
    <w:rsid w:val="00D82E81"/>
    <w:rsid w:val="00D831CD"/>
    <w:rsid w:val="00D864BE"/>
    <w:rsid w:val="00D9005A"/>
    <w:rsid w:val="00D934C8"/>
    <w:rsid w:val="00DA1C76"/>
    <w:rsid w:val="00DB0170"/>
    <w:rsid w:val="00DB02E5"/>
    <w:rsid w:val="00DD110E"/>
    <w:rsid w:val="00DF193D"/>
    <w:rsid w:val="00E00AD9"/>
    <w:rsid w:val="00E06597"/>
    <w:rsid w:val="00E13110"/>
    <w:rsid w:val="00E1619C"/>
    <w:rsid w:val="00E20214"/>
    <w:rsid w:val="00E22106"/>
    <w:rsid w:val="00E30072"/>
    <w:rsid w:val="00E32A98"/>
    <w:rsid w:val="00E340D4"/>
    <w:rsid w:val="00E45B5C"/>
    <w:rsid w:val="00E611E5"/>
    <w:rsid w:val="00E61A13"/>
    <w:rsid w:val="00E65066"/>
    <w:rsid w:val="00E659C0"/>
    <w:rsid w:val="00E7638E"/>
    <w:rsid w:val="00E80F44"/>
    <w:rsid w:val="00E83CB0"/>
    <w:rsid w:val="00E85AB5"/>
    <w:rsid w:val="00E9569C"/>
    <w:rsid w:val="00EA2D39"/>
    <w:rsid w:val="00EC09B5"/>
    <w:rsid w:val="00EC5044"/>
    <w:rsid w:val="00ED3517"/>
    <w:rsid w:val="00ED5E42"/>
    <w:rsid w:val="00EF74DE"/>
    <w:rsid w:val="00F03C5A"/>
    <w:rsid w:val="00F06531"/>
    <w:rsid w:val="00F13979"/>
    <w:rsid w:val="00F15C66"/>
    <w:rsid w:val="00F26DCC"/>
    <w:rsid w:val="00F2702A"/>
    <w:rsid w:val="00F3075E"/>
    <w:rsid w:val="00F31484"/>
    <w:rsid w:val="00F35B33"/>
    <w:rsid w:val="00F441E5"/>
    <w:rsid w:val="00F51B18"/>
    <w:rsid w:val="00F57BB9"/>
    <w:rsid w:val="00F64474"/>
    <w:rsid w:val="00F76E1A"/>
    <w:rsid w:val="00F84AEF"/>
    <w:rsid w:val="00F95A5D"/>
    <w:rsid w:val="00FB5109"/>
    <w:rsid w:val="00FB53C1"/>
    <w:rsid w:val="00FC11D9"/>
    <w:rsid w:val="00FC2780"/>
    <w:rsid w:val="00FC6A92"/>
    <w:rsid w:val="00FE0301"/>
    <w:rsid w:val="00FF7FD8"/>
    <w:rsid w:val="11157F35"/>
    <w:rsid w:val="13096F31"/>
    <w:rsid w:val="43107666"/>
    <w:rsid w:val="584407BB"/>
    <w:rsid w:val="60D7541F"/>
    <w:rsid w:val="67D77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79D0ADD"/>
  <w15:chartTrackingRefBased/>
  <w15:docId w15:val="{5019350A-6710-4EBF-A664-8D8B5EB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semiHidden/>
    <w:rPr>
      <w:rFonts w:ascii="Times New Roman" w:hAnsi="Times New Roman"/>
      <w:kern w:val="2"/>
      <w:sz w:val="21"/>
    </w:rPr>
  </w:style>
  <w:style w:type="character" w:customStyle="1" w:styleId="a5">
    <w:name w:val="页脚 字符"/>
    <w:link w:val="a6"/>
    <w:uiPriority w:val="99"/>
    <w:rPr>
      <w:sz w:val="18"/>
      <w:szCs w:val="18"/>
    </w:rPr>
  </w:style>
  <w:style w:type="character" w:customStyle="1" w:styleId="a7">
    <w:name w:val="批注主题 字符"/>
    <w:link w:val="a8"/>
    <w:uiPriority w:val="99"/>
    <w:semiHidden/>
    <w:rPr>
      <w:b/>
      <w:bCs/>
    </w:rPr>
  </w:style>
  <w:style w:type="character" w:styleId="a9">
    <w:name w:val="Emphasis"/>
    <w:qFormat/>
    <w:rPr>
      <w:i/>
    </w:rPr>
  </w:style>
  <w:style w:type="character" w:styleId="aa">
    <w:name w:val="Hyperlink"/>
    <w:uiPriority w:val="99"/>
    <w:unhideWhenUsed/>
    <w:rPr>
      <w:color w:val="0000FF"/>
      <w:u w:val="single"/>
    </w:rPr>
  </w:style>
  <w:style w:type="character" w:styleId="ab">
    <w:name w:val="annotation reference"/>
    <w:uiPriority w:val="99"/>
    <w:unhideWhenUsed/>
    <w:rPr>
      <w:sz w:val="21"/>
      <w:szCs w:val="21"/>
    </w:rPr>
  </w:style>
  <w:style w:type="character" w:customStyle="1" w:styleId="ac">
    <w:name w:val="页眉 字符"/>
    <w:link w:val="ad"/>
    <w:uiPriority w:val="99"/>
    <w:rPr>
      <w:sz w:val="18"/>
      <w:szCs w:val="18"/>
    </w:rPr>
  </w:style>
  <w:style w:type="character" w:customStyle="1" w:styleId="ae">
    <w:name w:val="尾注文本 字符"/>
    <w:link w:val="af"/>
    <w:semiHidden/>
    <w:rPr>
      <w:rFonts w:ascii="Times New Roman" w:eastAsia="宋体" w:hAnsi="Times New Roman" w:cs="Times New Roman"/>
      <w:szCs w:val="24"/>
    </w:rPr>
  </w:style>
  <w:style w:type="character" w:customStyle="1" w:styleId="af0">
    <w:name w:val="批注文字 字符"/>
    <w:basedOn w:val="a0"/>
    <w:link w:val="af1"/>
    <w:uiPriority w:val="99"/>
    <w:semiHidden/>
  </w:style>
  <w:style w:type="character" w:customStyle="1" w:styleId="af2">
    <w:name w:val="批注框文本 字符"/>
    <w:link w:val="af3"/>
    <w:uiPriority w:val="99"/>
    <w:semiHidden/>
    <w:rPr>
      <w:sz w:val="18"/>
      <w:szCs w:val="18"/>
    </w:rPr>
  </w:style>
  <w:style w:type="character" w:customStyle="1" w:styleId="af4">
    <w:name w:val="日期 字符"/>
    <w:link w:val="af5"/>
    <w:uiPriority w:val="99"/>
    <w:semiHidden/>
    <w:rPr>
      <w:kern w:val="2"/>
      <w:sz w:val="21"/>
      <w:szCs w:val="22"/>
    </w:rPr>
  </w:style>
  <w:style w:type="paragraph" w:styleId="ad">
    <w:name w:val="header"/>
    <w:basedOn w:val="a"/>
    <w:link w:val="ac"/>
    <w:uiPriority w:val="99"/>
    <w:unhideWhenUsed/>
    <w:pPr>
      <w:pBdr>
        <w:bottom w:val="single" w:sz="6" w:space="1" w:color="auto"/>
      </w:pBdr>
      <w:tabs>
        <w:tab w:val="center" w:pos="4153"/>
        <w:tab w:val="right" w:pos="8306"/>
      </w:tabs>
      <w:snapToGrid w:val="0"/>
      <w:jc w:val="center"/>
    </w:pPr>
    <w:rPr>
      <w:kern w:val="0"/>
      <w:sz w:val="18"/>
      <w:szCs w:val="18"/>
    </w:rPr>
  </w:style>
  <w:style w:type="paragraph" w:styleId="af6">
    <w:name w:val="Normal Indent"/>
    <w:basedOn w:val="a"/>
    <w:qFormat/>
    <w:pPr>
      <w:ind w:firstLine="420"/>
    </w:pPr>
    <w:rPr>
      <w:rFonts w:ascii="Times New Roman" w:hAnsi="Times New Roman"/>
      <w:szCs w:val="20"/>
    </w:rPr>
  </w:style>
  <w:style w:type="paragraph" w:styleId="af">
    <w:name w:val="endnote text"/>
    <w:basedOn w:val="a"/>
    <w:link w:val="ae"/>
    <w:semiHidden/>
    <w:pPr>
      <w:snapToGrid w:val="0"/>
      <w:jc w:val="left"/>
    </w:pPr>
    <w:rPr>
      <w:rFonts w:ascii="Times New Roman" w:hAnsi="Times New Roman"/>
      <w:kern w:val="0"/>
      <w:sz w:val="20"/>
      <w:szCs w:val="24"/>
    </w:rPr>
  </w:style>
  <w:style w:type="paragraph" w:styleId="af1">
    <w:name w:val="annotation text"/>
    <w:basedOn w:val="a"/>
    <w:link w:val="af0"/>
    <w:uiPriority w:val="99"/>
    <w:unhideWhenUsed/>
    <w:pPr>
      <w:jc w:val="left"/>
    </w:pPr>
  </w:style>
  <w:style w:type="paragraph" w:styleId="af5">
    <w:name w:val="Date"/>
    <w:basedOn w:val="a"/>
    <w:next w:val="a"/>
    <w:link w:val="af4"/>
    <w:uiPriority w:val="99"/>
    <w:unhideWhenUsed/>
    <w:pPr>
      <w:ind w:leftChars="2500" w:left="100"/>
    </w:pPr>
  </w:style>
  <w:style w:type="paragraph" w:styleId="a4">
    <w:name w:val="Body Text Indent"/>
    <w:basedOn w:val="a"/>
    <w:link w:val="a3"/>
    <w:semiHidden/>
    <w:pPr>
      <w:ind w:firstLine="420"/>
    </w:pPr>
    <w:rPr>
      <w:rFonts w:ascii="Times New Roman" w:hAnsi="Times New Roman"/>
      <w:szCs w:val="20"/>
    </w:rPr>
  </w:style>
  <w:style w:type="paragraph" w:styleId="a8">
    <w:name w:val="annotation subject"/>
    <w:basedOn w:val="af1"/>
    <w:next w:val="af1"/>
    <w:link w:val="a7"/>
    <w:uiPriority w:val="99"/>
    <w:unhideWhenUsed/>
    <w:rPr>
      <w:b/>
      <w:bCs/>
      <w:kern w:val="0"/>
      <w:sz w:val="20"/>
      <w:szCs w:val="20"/>
    </w:rPr>
  </w:style>
  <w:style w:type="paragraph" w:styleId="af3">
    <w:name w:val="Balloon Text"/>
    <w:basedOn w:val="a"/>
    <w:link w:val="af2"/>
    <w:uiPriority w:val="99"/>
    <w:unhideWhenUsed/>
    <w:rPr>
      <w:kern w:val="0"/>
      <w:sz w:val="18"/>
      <w:szCs w:val="18"/>
    </w:rPr>
  </w:style>
  <w:style w:type="paragraph" w:styleId="a6">
    <w:name w:val="footer"/>
    <w:basedOn w:val="a"/>
    <w:link w:val="a5"/>
    <w:uiPriority w:val="99"/>
    <w:unhideWhenUsed/>
    <w:pPr>
      <w:tabs>
        <w:tab w:val="center" w:pos="4153"/>
        <w:tab w:val="right" w:pos="8306"/>
      </w:tabs>
      <w:snapToGrid w:val="0"/>
      <w:jc w:val="left"/>
    </w:pPr>
    <w:rPr>
      <w:kern w:val="0"/>
      <w:sz w:val="18"/>
      <w:szCs w:val="18"/>
    </w:rPr>
  </w:style>
  <w:style w:type="paragraph" w:styleId="af7">
    <w:name w:val="List Paragraph"/>
    <w:basedOn w:val="a"/>
    <w:uiPriority w:val="34"/>
    <w:qFormat/>
    <w:pPr>
      <w:ind w:firstLineChars="200" w:firstLine="420"/>
    </w:pPr>
  </w:style>
  <w:style w:type="table" w:styleId="af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n/s?ie=UTF8&amp;search-alias=books&amp;field-author=)i@7+%1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n/s?ie=UTF8&amp;search-alias=books&amp;field-author=2%5d@N%11%14$g(%150G4'(Mathieu%20Deflem)" TargetMode="External"/><Relationship Id="rId12" Type="http://schemas.openxmlformats.org/officeDocument/2006/relationships/hyperlink" Target="http://www.youlu.net/publisher/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lu.net/4297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azon.cn/s?ie=UTF8&amp;search-alias=books&amp;field-author=1*0%14" TargetMode="External"/><Relationship Id="rId4" Type="http://schemas.openxmlformats.org/officeDocument/2006/relationships/webSettings" Target="webSettings.xml"/><Relationship Id="rId9" Type="http://schemas.openxmlformats.org/officeDocument/2006/relationships/hyperlink" Target="http://www.amazon.cn/s?ie=UTF8&amp;search-alias=books&amp;field-author=@?%23%1F)j"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788</Words>
  <Characters>4496</Characters>
  <Application>Microsoft Office Word</Application>
  <DocSecurity>0</DocSecurity>
  <PresentationFormat/>
  <Lines>37</Lines>
  <Paragraphs>10</Paragraphs>
  <Slides>0</Slides>
  <Notes>0</Notes>
  <HiddenSlides>0</HiddenSlides>
  <MMClips>0</MMClips>
  <ScaleCrop>false</ScaleCrop>
  <Manager/>
  <Company>cupl</Company>
  <LinksUpToDate>false</LinksUpToDate>
  <CharactersWithSpaces>5274</CharactersWithSpaces>
  <SharedDoc>false</SharedDoc>
  <HLinks>
    <vt:vector size="42" baseType="variant">
      <vt:variant>
        <vt:i4>2752551</vt:i4>
      </vt:variant>
      <vt:variant>
        <vt:i4>18</vt:i4>
      </vt:variant>
      <vt:variant>
        <vt:i4>0</vt:i4>
      </vt:variant>
      <vt:variant>
        <vt:i4>5</vt:i4>
      </vt:variant>
      <vt:variant>
        <vt:lpwstr>http://www.youlu.net/publisher/300</vt:lpwstr>
      </vt:variant>
      <vt:variant>
        <vt:lpwstr/>
      </vt:variant>
      <vt:variant>
        <vt:i4>7733298</vt:i4>
      </vt:variant>
      <vt:variant>
        <vt:i4>15</vt:i4>
      </vt:variant>
      <vt:variant>
        <vt:i4>0</vt:i4>
      </vt:variant>
      <vt:variant>
        <vt:i4>5</vt:i4>
      </vt:variant>
      <vt:variant>
        <vt:lpwstr>http://www.youlu.net/429732</vt:lpwstr>
      </vt:variant>
      <vt:variant>
        <vt:lpwstr/>
      </vt:variant>
      <vt:variant>
        <vt:i4>3997745</vt:i4>
      </vt:variant>
      <vt:variant>
        <vt:i4>12</vt:i4>
      </vt:variant>
      <vt:variant>
        <vt:i4>0</vt:i4>
      </vt:variant>
      <vt:variant>
        <vt:i4>5</vt:i4>
      </vt:variant>
      <vt:variant>
        <vt:lpwstr>http://www.youlu.net/search/result3/?author=%d6%ec%be%b0%ce%c4</vt:lpwstr>
      </vt:variant>
      <vt:variant>
        <vt:lpwstr/>
      </vt:variant>
      <vt:variant>
        <vt:i4>5636191</vt:i4>
      </vt:variant>
      <vt:variant>
        <vt:i4>9</vt:i4>
      </vt:variant>
      <vt:variant>
        <vt:i4>0</vt:i4>
      </vt:variant>
      <vt:variant>
        <vt:i4>5</vt:i4>
      </vt:variant>
      <vt:variant>
        <vt:lpwstr>http://www.amazon.cn/s?ie=UTF8&amp;search-alias=books&amp;field-author=1*0%14</vt:lpwstr>
      </vt:variant>
      <vt:variant>
        <vt:lpwstr/>
      </vt:variant>
      <vt:variant>
        <vt:i4>2621470</vt:i4>
      </vt:variant>
      <vt:variant>
        <vt:i4>6</vt:i4>
      </vt:variant>
      <vt:variant>
        <vt:i4>0</vt:i4>
      </vt:variant>
      <vt:variant>
        <vt:i4>5</vt:i4>
      </vt:variant>
      <vt:variant>
        <vt:lpwstr>http://www.amazon.cn/s?ie=UTF8&amp;search-alias=books&amp;field-author=@?%23%1F)j</vt:lpwstr>
      </vt:variant>
      <vt:variant>
        <vt:lpwstr/>
      </vt:variant>
      <vt:variant>
        <vt:i4>1376299</vt:i4>
      </vt:variant>
      <vt:variant>
        <vt:i4>3</vt:i4>
      </vt:variant>
      <vt:variant>
        <vt:i4>0</vt:i4>
      </vt:variant>
      <vt:variant>
        <vt:i4>5</vt:i4>
      </vt:variant>
      <vt:variant>
        <vt:lpwstr>http://www.amazon.cn/s?ie=UTF8&amp;search-alias=books&amp;field-author=)i@7+%1A</vt:lpwstr>
      </vt:variant>
      <vt:variant>
        <vt:lpwstr/>
      </vt:variant>
      <vt:variant>
        <vt:i4>524344</vt:i4>
      </vt:variant>
      <vt:variant>
        <vt:i4>0</vt:i4>
      </vt:variant>
      <vt:variant>
        <vt:i4>0</vt:i4>
      </vt:variant>
      <vt:variant>
        <vt:i4>5</vt:i4>
      </vt:variant>
      <vt:variant>
        <vt:lpwstr>http://www.amazon.cn/s?ie=UTF8&amp;search-alias=books&amp;field-author=2%5d@N%11%14$g(%150G4'(Mathieu%20Deflem)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2013-05-29T05:16:00Z</cp:lastPrinted>
  <dcterms:created xsi:type="dcterms:W3CDTF">2018-05-13T07:52:00Z</dcterms:created>
  <dcterms:modified xsi:type="dcterms:W3CDTF">2018-05-13T07:52:00Z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