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2020-20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</w:rPr>
        <w:t>1学年第二学期</w:t>
      </w:r>
    </w:p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英语语言文学学术型硕士研究生课程表</w:t>
      </w:r>
    </w:p>
    <w:p>
      <w:pPr>
        <w:rPr>
          <w:rFonts w:asciiTheme="minorEastAsia" w:hAnsiTheme="minorEastAsia"/>
          <w:sz w:val="18"/>
          <w:szCs w:val="18"/>
        </w:rPr>
      </w:pPr>
    </w:p>
    <w:tbl>
      <w:tblPr>
        <w:tblStyle w:val="4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850"/>
        <w:gridCol w:w="709"/>
        <w:gridCol w:w="1276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马克思主义与社会科学方法论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语用学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张洪芹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10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句法学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6-9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语义学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6-9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9-16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pacing w:val="-8"/>
                <w:szCs w:val="21"/>
              </w:rPr>
              <w:t>应用语言学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核心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57"/>
              <w:rPr>
                <w:color w:val="auto"/>
                <w:sz w:val="19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9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1-10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周上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认知语言学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10013139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张洪芹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1-17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周上2节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法律话语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 xml:space="preserve"> 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316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周，第7周上2节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英美女性作家研究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10013145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谢娟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8-17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第17周上3节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英美法律文学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013138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张立新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二十世纪美国小说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0131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蔺玉清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，第15周上2节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当代英语国家女性主义小说专题研究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10013137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周，第7周上2节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翻译概论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10013218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0-13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王冬梅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翻译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法律翻译与实践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10013220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胡晓凡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胡晓凡</w:t>
            </w: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  <w:r>
              <w:rPr>
                <w:color w:val="auto"/>
                <w:sz w:val="18"/>
                <w:szCs w:val="18"/>
              </w:rPr>
              <w:t>-12</w:t>
            </w:r>
            <w:r>
              <w:rPr>
                <w:rFonts w:hint="eastAsia"/>
                <w:color w:val="auto"/>
                <w:sz w:val="18"/>
                <w:szCs w:val="18"/>
              </w:rPr>
              <w:t>周，王芳1</w:t>
            </w:r>
            <w:r>
              <w:rPr>
                <w:color w:val="auto"/>
                <w:sz w:val="18"/>
                <w:szCs w:val="18"/>
              </w:rPr>
              <w:t>3-17</w:t>
            </w:r>
            <w:r>
              <w:rPr>
                <w:rFonts w:hint="eastAsia"/>
                <w:color w:val="auto"/>
                <w:sz w:val="18"/>
                <w:szCs w:val="18"/>
              </w:rPr>
              <w:t>周，第1</w:t>
            </w:r>
            <w:r>
              <w:rPr>
                <w:color w:val="auto"/>
                <w:sz w:val="18"/>
                <w:szCs w:val="18"/>
              </w:rPr>
              <w:t>7</w:t>
            </w:r>
            <w:r>
              <w:rPr>
                <w:rFonts w:hint="eastAsia"/>
                <w:color w:val="auto"/>
                <w:sz w:val="18"/>
                <w:szCs w:val="18"/>
              </w:rPr>
              <w:t>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口译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10013221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专业限选课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科A920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付瑶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2-8</w:t>
            </w:r>
            <w:r>
              <w:rPr>
                <w:rFonts w:hint="eastAsia"/>
                <w:color w:val="auto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文学翻译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20013120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辛衍君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英美法律案例研习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10013144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徐凤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副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8-14</w:t>
            </w:r>
            <w:r>
              <w:rPr>
                <w:rFonts w:hint="eastAsia"/>
                <w:color w:val="auto"/>
              </w:rPr>
              <w:t>周，第</w:t>
            </w:r>
            <w:r>
              <w:rPr>
                <w:color w:val="auto"/>
              </w:rPr>
              <w:t>14</w:t>
            </w:r>
            <w:r>
              <w:rPr>
                <w:rFonts w:hint="eastAsia"/>
                <w:color w:val="auto"/>
              </w:rPr>
              <w:t xml:space="preserve">周上2节 </w:t>
            </w:r>
          </w:p>
        </w:tc>
      </w:tr>
    </w:tbl>
    <w:p/>
    <w:p/>
    <w:p/>
    <w:p/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跨学科课程</w:t>
      </w:r>
    </w:p>
    <w:p>
      <w:pPr>
        <w:rPr>
          <w:rFonts w:asciiTheme="minorEastAsia" w:hAnsiTheme="minorEastAsia"/>
          <w:sz w:val="18"/>
          <w:szCs w:val="18"/>
        </w:rPr>
      </w:pPr>
    </w:p>
    <w:tbl>
      <w:tblPr>
        <w:tblStyle w:val="4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567"/>
        <w:gridCol w:w="850"/>
        <w:gridCol w:w="1418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法律语言与文化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10013242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跨学科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415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张清、田力男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、郝瑞丽、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徐新燕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、刘艳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教授/副教授/副教授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张清：第1周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田力男：2周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ascii="仿宋" w:hAnsi="仿宋" w:eastAsia="仿宋" w:cs="仿宋_GB2312"/>
                <w:color w:val="auto"/>
                <w:szCs w:val="21"/>
              </w:rPr>
              <w:t>郝瑞丽：3-4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周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徐新燕：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5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周，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Cs w:val="21"/>
              </w:rPr>
              <w:t>刘艳：6-7周，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第7周上2节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实验语音学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0013273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跨学科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  <w:t>1</w:t>
            </w:r>
            <w:r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  <w:t>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>
              <w:rPr>
                <w:rFonts w:hint="eastAsia"/>
                <w:bCs/>
                <w:color w:val="auto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张良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讲师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-7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周，第7周上2节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2020-20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</w:rPr>
        <w:t>1学年第二学期</w:t>
      </w:r>
    </w:p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俄语语言文学学术型硕士研究生课程表</w:t>
      </w:r>
    </w:p>
    <w:p>
      <w:pPr>
        <w:rPr>
          <w:rFonts w:asciiTheme="minorEastAsia" w:hAnsiTheme="minorEastAsia"/>
          <w:sz w:val="18"/>
          <w:szCs w:val="18"/>
        </w:rPr>
      </w:pPr>
    </w:p>
    <w:tbl>
      <w:tblPr>
        <w:tblStyle w:val="4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850"/>
        <w:gridCol w:w="993"/>
        <w:gridCol w:w="992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马克思主义与社会科学方法论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公共课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俄汉翻译实践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10013157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48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kern w:val="0"/>
                <w:szCs w:val="21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丛凤玲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俄罗斯法律翻译实践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10013161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kern w:val="0"/>
                <w:szCs w:val="21"/>
              </w:rPr>
              <w:t>912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eastAsia="仿宋"/>
                <w:spacing w:val="-8"/>
                <w:sz w:val="24"/>
                <w:lang w:val="ru-RU"/>
              </w:rPr>
            </w:pPr>
            <w:r>
              <w:rPr>
                <w:rFonts w:hint="eastAsia" w:eastAsia="仿宋"/>
                <w:spacing w:val="-8"/>
                <w:sz w:val="24"/>
                <w:lang w:val="ru-RU"/>
              </w:rPr>
              <w:t>俄罗斯法律概要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10013158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专业限选课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1-5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kern w:val="0"/>
                <w:szCs w:val="21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王志华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丛凤玲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教授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俄罗斯法律案例教学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10013160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10-13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王志华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1-8周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2020-20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</w:rPr>
        <w:t>1学年第二学期</w:t>
      </w:r>
    </w:p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德语语言文学学术型硕士研究生课程表</w:t>
      </w:r>
    </w:p>
    <w:p>
      <w:pPr>
        <w:rPr>
          <w:rFonts w:asciiTheme="minorEastAsia" w:hAnsiTheme="minorEastAsia"/>
          <w:sz w:val="18"/>
          <w:szCs w:val="18"/>
        </w:rPr>
      </w:pPr>
    </w:p>
    <w:tbl>
      <w:tblPr>
        <w:tblStyle w:val="4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567"/>
        <w:gridCol w:w="850"/>
        <w:gridCol w:w="1418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马克思主义与社会科学方法论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学位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德语专用语语言学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10013153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专业主干课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8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高莉，霍颖楠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副教授讲师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5-16周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高莉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-1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周，霍颖楠1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-1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6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汉德语言对比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10013194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限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6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-9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Felix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Kruppa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-8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left="-57" w:leftChars="-27" w:right="-57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法律视角下的文学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10013154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限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选课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-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502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李烨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7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周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，第7周上2课时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德汉/汉德法律翻译理论与实践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10013193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限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李小龙，黄河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讲师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李小龙9-12周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黄河13-16周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德语法律文献选读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10013155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任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10-13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科A1110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许兰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法律翻译实践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10013135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任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王强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1-7周，第7周上2课时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2020-20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</w:rPr>
        <w:t>1学年第二学期</w:t>
      </w:r>
    </w:p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法语语言文学学术型硕士研究生课程表</w:t>
      </w:r>
    </w:p>
    <w:p>
      <w:pPr>
        <w:rPr>
          <w:rFonts w:asciiTheme="minorEastAsia" w:hAnsiTheme="minorEastAsia"/>
          <w:sz w:val="18"/>
          <w:szCs w:val="18"/>
        </w:rPr>
      </w:pPr>
    </w:p>
    <w:tbl>
      <w:tblPr>
        <w:tblStyle w:val="4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276"/>
        <w:gridCol w:w="709"/>
        <w:gridCol w:w="425"/>
        <w:gridCol w:w="567"/>
        <w:gridCol w:w="567"/>
        <w:gridCol w:w="992"/>
        <w:gridCol w:w="709"/>
        <w:gridCol w:w="992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马克思主义与社会科学方法论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公共课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笔译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10013152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赵静静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杜一雄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副教授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赵静静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：1-5周，杜一雄：6-10周（第5和10周为4课时）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法律翻译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10013150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6-9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朱琳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-9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8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-9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法语法律语言学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10013265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崔孟超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周为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经贸翻译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10013149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宋碧珺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9-16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法国公法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v10013189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法国民法总论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-8"/>
                <w:szCs w:val="21"/>
              </w:rPr>
              <w:t>10013268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李琳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16周 </w:t>
            </w:r>
          </w:p>
        </w:tc>
      </w:tr>
    </w:tbl>
    <w:p/>
    <w:tbl>
      <w:tblPr>
        <w:tblStyle w:val="5"/>
        <w:tblpPr w:leftFromText="180" w:rightFromText="180" w:vertAnchor="text" w:horzAnchor="margin" w:tblpXSpec="center" w:tblpY="986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30"/>
        <w:gridCol w:w="630"/>
        <w:gridCol w:w="63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bookmarkStart w:id="0" w:name="_Hlk24122756"/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节次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63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8:00-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8:45</w:t>
            </w:r>
          </w:p>
        </w:tc>
        <w:tc>
          <w:tcPr>
            <w:tcW w:w="63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8:50-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9:35</w:t>
            </w:r>
          </w:p>
        </w:tc>
        <w:tc>
          <w:tcPr>
            <w:tcW w:w="63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9:45-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10:30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10:35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11:20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11:25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12:10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14:00-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14:45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14:50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15:35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15:45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16:30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16:35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17:20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18:30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19:15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19:20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20:05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20:15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21:00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21:05</w:t>
            </w: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21:50</w:t>
            </w:r>
          </w:p>
        </w:tc>
      </w:tr>
      <w:bookmarkEnd w:id="0"/>
    </w:tbl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6F"/>
    <w:rsid w:val="00001456"/>
    <w:rsid w:val="00011BA4"/>
    <w:rsid w:val="00014891"/>
    <w:rsid w:val="00040042"/>
    <w:rsid w:val="00070DD9"/>
    <w:rsid w:val="00097299"/>
    <w:rsid w:val="000B7207"/>
    <w:rsid w:val="000C0A9D"/>
    <w:rsid w:val="000C0CC5"/>
    <w:rsid w:val="000D5DE8"/>
    <w:rsid w:val="001034AC"/>
    <w:rsid w:val="00112E6F"/>
    <w:rsid w:val="001171A3"/>
    <w:rsid w:val="00161442"/>
    <w:rsid w:val="001626A1"/>
    <w:rsid w:val="001826E3"/>
    <w:rsid w:val="001A37CB"/>
    <w:rsid w:val="001F1E88"/>
    <w:rsid w:val="00226C8F"/>
    <w:rsid w:val="00244777"/>
    <w:rsid w:val="0024714E"/>
    <w:rsid w:val="002515E9"/>
    <w:rsid w:val="00251C83"/>
    <w:rsid w:val="00263F33"/>
    <w:rsid w:val="00285D49"/>
    <w:rsid w:val="002B2253"/>
    <w:rsid w:val="002E22DC"/>
    <w:rsid w:val="002F661A"/>
    <w:rsid w:val="00390DC6"/>
    <w:rsid w:val="003C6138"/>
    <w:rsid w:val="003D476B"/>
    <w:rsid w:val="003D754B"/>
    <w:rsid w:val="003E5D8E"/>
    <w:rsid w:val="00413136"/>
    <w:rsid w:val="00461AC9"/>
    <w:rsid w:val="004658C9"/>
    <w:rsid w:val="00487DA7"/>
    <w:rsid w:val="00497A09"/>
    <w:rsid w:val="004C29D2"/>
    <w:rsid w:val="00512FDE"/>
    <w:rsid w:val="00525ACD"/>
    <w:rsid w:val="00546733"/>
    <w:rsid w:val="005579B4"/>
    <w:rsid w:val="00574955"/>
    <w:rsid w:val="005A0551"/>
    <w:rsid w:val="005E42DB"/>
    <w:rsid w:val="005E4566"/>
    <w:rsid w:val="0062383B"/>
    <w:rsid w:val="00623BBE"/>
    <w:rsid w:val="006316B7"/>
    <w:rsid w:val="00671953"/>
    <w:rsid w:val="00680187"/>
    <w:rsid w:val="006950E5"/>
    <w:rsid w:val="00697B72"/>
    <w:rsid w:val="006A0A8D"/>
    <w:rsid w:val="006C1905"/>
    <w:rsid w:val="006E2306"/>
    <w:rsid w:val="006E47A0"/>
    <w:rsid w:val="0070735B"/>
    <w:rsid w:val="00707AE4"/>
    <w:rsid w:val="00713863"/>
    <w:rsid w:val="0071465C"/>
    <w:rsid w:val="00727425"/>
    <w:rsid w:val="00730172"/>
    <w:rsid w:val="007603FC"/>
    <w:rsid w:val="00762BED"/>
    <w:rsid w:val="00775E5B"/>
    <w:rsid w:val="007868F6"/>
    <w:rsid w:val="007A3627"/>
    <w:rsid w:val="007A39A7"/>
    <w:rsid w:val="007A7A7B"/>
    <w:rsid w:val="007B27F7"/>
    <w:rsid w:val="007D689E"/>
    <w:rsid w:val="007F086F"/>
    <w:rsid w:val="007F28DE"/>
    <w:rsid w:val="008220FD"/>
    <w:rsid w:val="0084456F"/>
    <w:rsid w:val="008969AB"/>
    <w:rsid w:val="008B0E5F"/>
    <w:rsid w:val="008D190C"/>
    <w:rsid w:val="008D6DE5"/>
    <w:rsid w:val="009302FE"/>
    <w:rsid w:val="00931DB9"/>
    <w:rsid w:val="009568CB"/>
    <w:rsid w:val="0096045D"/>
    <w:rsid w:val="00974D4D"/>
    <w:rsid w:val="00992B34"/>
    <w:rsid w:val="009B74B9"/>
    <w:rsid w:val="009C55D9"/>
    <w:rsid w:val="00A06984"/>
    <w:rsid w:val="00A13CDD"/>
    <w:rsid w:val="00A4622F"/>
    <w:rsid w:val="00AB2A56"/>
    <w:rsid w:val="00AD4784"/>
    <w:rsid w:val="00AF77CA"/>
    <w:rsid w:val="00B27567"/>
    <w:rsid w:val="00B43D9E"/>
    <w:rsid w:val="00B50047"/>
    <w:rsid w:val="00B933AD"/>
    <w:rsid w:val="00BC2228"/>
    <w:rsid w:val="00BE4B65"/>
    <w:rsid w:val="00BF30D7"/>
    <w:rsid w:val="00C10A60"/>
    <w:rsid w:val="00CB4C48"/>
    <w:rsid w:val="00CE2DC3"/>
    <w:rsid w:val="00CE48FE"/>
    <w:rsid w:val="00D51BE5"/>
    <w:rsid w:val="00D766AF"/>
    <w:rsid w:val="00D76A9B"/>
    <w:rsid w:val="00D801F7"/>
    <w:rsid w:val="00D90667"/>
    <w:rsid w:val="00D94EA2"/>
    <w:rsid w:val="00D95CBB"/>
    <w:rsid w:val="00D96D34"/>
    <w:rsid w:val="00D971A0"/>
    <w:rsid w:val="00DA3533"/>
    <w:rsid w:val="00DB2334"/>
    <w:rsid w:val="00DD469D"/>
    <w:rsid w:val="00E12EEA"/>
    <w:rsid w:val="00E22BBF"/>
    <w:rsid w:val="00E3564E"/>
    <w:rsid w:val="00E41CDF"/>
    <w:rsid w:val="00EA1A42"/>
    <w:rsid w:val="00EB12F7"/>
    <w:rsid w:val="00EE6D94"/>
    <w:rsid w:val="00F13A23"/>
    <w:rsid w:val="00F33D42"/>
    <w:rsid w:val="00F60F00"/>
    <w:rsid w:val="00F82752"/>
    <w:rsid w:val="00FB6B74"/>
    <w:rsid w:val="00FC3FEE"/>
    <w:rsid w:val="09A15997"/>
    <w:rsid w:val="0D7407F8"/>
    <w:rsid w:val="0E523DFD"/>
    <w:rsid w:val="0F430B10"/>
    <w:rsid w:val="17B7F23A"/>
    <w:rsid w:val="188A38F1"/>
    <w:rsid w:val="18CD7A59"/>
    <w:rsid w:val="19EC17B5"/>
    <w:rsid w:val="1A956570"/>
    <w:rsid w:val="1B223F0C"/>
    <w:rsid w:val="1E13732F"/>
    <w:rsid w:val="1E192C58"/>
    <w:rsid w:val="1FB858CF"/>
    <w:rsid w:val="1FC26C28"/>
    <w:rsid w:val="1FFA274F"/>
    <w:rsid w:val="20330A4A"/>
    <w:rsid w:val="22DD5CA5"/>
    <w:rsid w:val="2BD8BCC0"/>
    <w:rsid w:val="2E63333D"/>
    <w:rsid w:val="379FF6AD"/>
    <w:rsid w:val="39DC176C"/>
    <w:rsid w:val="3B6F4EBD"/>
    <w:rsid w:val="3DFE0322"/>
    <w:rsid w:val="3ED9314A"/>
    <w:rsid w:val="477DA060"/>
    <w:rsid w:val="49550203"/>
    <w:rsid w:val="4BFF06D6"/>
    <w:rsid w:val="4C0B5321"/>
    <w:rsid w:val="4D8B51F6"/>
    <w:rsid w:val="4DFF7790"/>
    <w:rsid w:val="4E5756AE"/>
    <w:rsid w:val="4FD96601"/>
    <w:rsid w:val="516A868F"/>
    <w:rsid w:val="53001701"/>
    <w:rsid w:val="557F0351"/>
    <w:rsid w:val="57DFA711"/>
    <w:rsid w:val="586B7085"/>
    <w:rsid w:val="588522DB"/>
    <w:rsid w:val="58FF938B"/>
    <w:rsid w:val="59FDB91B"/>
    <w:rsid w:val="5C1B12A5"/>
    <w:rsid w:val="5F9F952F"/>
    <w:rsid w:val="5FFF027A"/>
    <w:rsid w:val="618D79B6"/>
    <w:rsid w:val="67F3853A"/>
    <w:rsid w:val="6C38714B"/>
    <w:rsid w:val="71B24865"/>
    <w:rsid w:val="75F1B153"/>
    <w:rsid w:val="77EBCA9D"/>
    <w:rsid w:val="7A365DA6"/>
    <w:rsid w:val="7D440362"/>
    <w:rsid w:val="7DB84E26"/>
    <w:rsid w:val="7E373CF1"/>
    <w:rsid w:val="7FC97BDD"/>
    <w:rsid w:val="7FDB384C"/>
    <w:rsid w:val="7FDFBE38"/>
    <w:rsid w:val="7FF47EFB"/>
    <w:rsid w:val="94DF1DA7"/>
    <w:rsid w:val="9BBFCF31"/>
    <w:rsid w:val="9BEB8594"/>
    <w:rsid w:val="AB5F05C6"/>
    <w:rsid w:val="ADFFCC9D"/>
    <w:rsid w:val="B4FF0253"/>
    <w:rsid w:val="BDE6FDD2"/>
    <w:rsid w:val="BFE45A19"/>
    <w:rsid w:val="CAFF3F7C"/>
    <w:rsid w:val="CBFB7EC4"/>
    <w:rsid w:val="DBFF8663"/>
    <w:rsid w:val="DDF488F5"/>
    <w:rsid w:val="DDFFF11F"/>
    <w:rsid w:val="DF3F8CD7"/>
    <w:rsid w:val="DFA72321"/>
    <w:rsid w:val="DFBAE2FD"/>
    <w:rsid w:val="E9BECBE4"/>
    <w:rsid w:val="F2FDE344"/>
    <w:rsid w:val="F75E48A2"/>
    <w:rsid w:val="FBA8E8B8"/>
    <w:rsid w:val="FEBD4FFD"/>
    <w:rsid w:val="FF8BEB98"/>
    <w:rsid w:val="FFDBF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465</Words>
  <Characters>2651</Characters>
  <Lines>22</Lines>
  <Paragraphs>6</Paragraphs>
  <TotalTime>1</TotalTime>
  <ScaleCrop>false</ScaleCrop>
  <LinksUpToDate>false</LinksUpToDate>
  <CharactersWithSpaces>3110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2020-12-22T07:00:00Z</dcterms:created>
  <dc:creator>Windows 用户</dc:creator>
  <cp:lastModifiedBy>cupl</cp:lastModifiedBy>
  <dcterms:modified xsi:type="dcterms:W3CDTF">2021-01-26T04:06:40Z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