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A" w:rsidRPr="001E7851" w:rsidRDefault="0097572A" w:rsidP="001871A5">
      <w:pPr>
        <w:spacing w:line="360" w:lineRule="exact"/>
        <w:rPr>
          <w:rFonts w:ascii="黑体" w:eastAsia="黑体"/>
          <w:sz w:val="32"/>
          <w:szCs w:val="32"/>
        </w:rPr>
      </w:pPr>
      <w:r w:rsidRPr="001E7851">
        <w:rPr>
          <w:rFonts w:ascii="黑体" w:eastAsia="黑体" w:hint="eastAsia"/>
          <w:sz w:val="32"/>
          <w:szCs w:val="32"/>
        </w:rPr>
        <w:t>附件1</w:t>
      </w:r>
    </w:p>
    <w:p w:rsidR="001871A5" w:rsidRPr="001871A5" w:rsidRDefault="00B20C93" w:rsidP="003D7F64">
      <w:pPr>
        <w:spacing w:line="3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仿宋" w:cs="Tahoma" w:hint="eastAsia"/>
          <w:color w:val="000000"/>
          <w:kern w:val="0"/>
          <w:sz w:val="32"/>
          <w:szCs w:val="32"/>
        </w:rPr>
        <w:t>2019</w:t>
      </w:r>
      <w:r w:rsidR="001871A5" w:rsidRPr="001871A5">
        <w:rPr>
          <w:rFonts w:ascii="方正小标宋简体" w:eastAsia="方正小标宋简体" w:hAnsi="仿宋" w:cs="Tahoma" w:hint="eastAsia"/>
          <w:color w:val="000000"/>
          <w:kern w:val="0"/>
          <w:sz w:val="32"/>
          <w:szCs w:val="32"/>
        </w:rPr>
        <w:t>年专业学位</w:t>
      </w:r>
      <w:r w:rsidR="003D7F64">
        <w:rPr>
          <w:rFonts w:ascii="方正小标宋简体" w:eastAsia="方正小标宋简体" w:hAnsi="仿宋" w:cs="Tahoma" w:hint="eastAsia"/>
          <w:color w:val="000000"/>
          <w:kern w:val="0"/>
          <w:sz w:val="32"/>
          <w:szCs w:val="32"/>
        </w:rPr>
        <w:t>教育改革</w:t>
      </w:r>
      <w:r w:rsidR="001871A5" w:rsidRPr="001871A5">
        <w:rPr>
          <w:rFonts w:ascii="方正小标宋简体" w:eastAsia="方正小标宋简体" w:hAnsi="仿宋" w:cs="Tahoma" w:hint="eastAsia"/>
          <w:color w:val="000000"/>
          <w:kern w:val="0"/>
          <w:sz w:val="32"/>
          <w:szCs w:val="32"/>
        </w:rPr>
        <w:t>专项建设立项名单</w:t>
      </w:r>
    </w:p>
    <w:tbl>
      <w:tblPr>
        <w:tblStyle w:val="a5"/>
        <w:tblpPr w:leftFromText="181" w:rightFromText="181" w:topFromText="709" w:vertAnchor="text" w:horzAnchor="margin" w:tblpXSpec="right" w:tblpY="816"/>
        <w:tblW w:w="13642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3294"/>
        <w:gridCol w:w="3260"/>
      </w:tblGrid>
      <w:tr w:rsidR="0097572A" w:rsidRPr="00352BCC" w:rsidTr="00B563D7">
        <w:trPr>
          <w:trHeight w:val="457"/>
        </w:trPr>
        <w:tc>
          <w:tcPr>
            <w:tcW w:w="13642" w:type="dxa"/>
            <w:gridSpan w:val="5"/>
            <w:noWrap/>
          </w:tcPr>
          <w:p w:rsidR="0097572A" w:rsidRPr="00232B80" w:rsidRDefault="00B20C93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bookmarkStart w:id="0" w:name="_GoBack" w:colFirst="0" w:colLast="0"/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2019</w:t>
            </w:r>
            <w:r w:rsidR="0097572A"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年专业学位示范性教学案例建设项目立项名单</w:t>
            </w:r>
          </w:p>
        </w:tc>
      </w:tr>
      <w:tr w:rsidR="0097572A" w:rsidRPr="00352BCC" w:rsidTr="00B563D7">
        <w:trPr>
          <w:trHeight w:val="457"/>
        </w:trPr>
        <w:tc>
          <w:tcPr>
            <w:tcW w:w="851" w:type="dxa"/>
            <w:noWrap/>
            <w:vAlign w:val="center"/>
            <w:hideMark/>
          </w:tcPr>
          <w:p w:rsidR="0097572A" w:rsidRPr="00232B80" w:rsidRDefault="0097572A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noWrap/>
            <w:vAlign w:val="center"/>
            <w:hideMark/>
          </w:tcPr>
          <w:p w:rsidR="0097572A" w:rsidRPr="00232B80" w:rsidRDefault="0097572A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4961" w:type="dxa"/>
            <w:noWrap/>
            <w:vAlign w:val="center"/>
            <w:hideMark/>
          </w:tcPr>
          <w:p w:rsidR="0097572A" w:rsidRPr="00232B80" w:rsidRDefault="0097572A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3294" w:type="dxa"/>
            <w:vAlign w:val="center"/>
          </w:tcPr>
          <w:p w:rsidR="0097572A" w:rsidRPr="00232B80" w:rsidRDefault="0097572A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经费报销号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项目号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许身健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法律职业伦理示范性教学案例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A33F6D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33F6D">
              <w:rPr>
                <w:rFonts w:ascii="仿宋" w:eastAsia="仿宋" w:hAnsi="仿宋" w:cs="宋体"/>
                <w:color w:val="000000"/>
                <w:sz w:val="30"/>
                <w:szCs w:val="30"/>
              </w:rPr>
              <w:t>1151-0111000571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01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陶  乾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pacing w:val="-20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pacing w:val="-20"/>
                <w:sz w:val="30"/>
                <w:szCs w:val="30"/>
              </w:rPr>
              <w:t>反不正当竞争法示范性教学案例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1000-10719201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0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石亚淙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刑法示范性教学案例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1000-10719202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0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李  琳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民法示范性教学案例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1000-10719203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0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4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李  响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外国民事诉讼法教学案例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A33F6D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33F6D">
              <w:rPr>
                <w:rFonts w:ascii="仿宋" w:eastAsia="仿宋" w:hAnsi="仿宋" w:cs="宋体"/>
                <w:color w:val="000000"/>
                <w:sz w:val="30"/>
                <w:szCs w:val="30"/>
              </w:rPr>
              <w:t>1021-0111000572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0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刘继峰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pacing w:val="-20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pacing w:val="-20"/>
                <w:sz w:val="30"/>
                <w:szCs w:val="30"/>
              </w:rPr>
              <w:t>竞争法示范性教学案例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A33F6D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A33F6D">
              <w:rPr>
                <w:rFonts w:ascii="仿宋" w:eastAsia="仿宋" w:hAnsi="仿宋" w:cs="宋体"/>
                <w:sz w:val="30"/>
                <w:szCs w:val="30"/>
              </w:rPr>
              <w:t>1021-0111000573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0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6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郑璇玉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pacing w:val="-20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pacing w:val="-20"/>
                <w:sz w:val="30"/>
                <w:szCs w:val="30"/>
              </w:rPr>
              <w:t>国际知识产权法示范性教学案例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1000-10719204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0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7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翟继光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税法实务示范性教学案例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1000-10719205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0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8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DD1354" w:rsidRPr="004F6384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proofErr w:type="gramStart"/>
            <w:r w:rsidRPr="004F638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娄</w:t>
            </w:r>
            <w:proofErr w:type="gramEnd"/>
            <w:r w:rsidRPr="004F638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  宇</w:t>
            </w:r>
          </w:p>
        </w:tc>
        <w:tc>
          <w:tcPr>
            <w:tcW w:w="4961" w:type="dxa"/>
            <w:noWrap/>
            <w:vAlign w:val="center"/>
          </w:tcPr>
          <w:p w:rsidR="00DD1354" w:rsidRPr="004F6384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4F638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社会保障法示范性教学案例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1000-10719206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0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9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李红勃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教育法示范性教学案例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A33F6D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A33F6D">
              <w:rPr>
                <w:rFonts w:ascii="仿宋" w:eastAsia="仿宋" w:hAnsi="仿宋" w:cs="宋体"/>
                <w:sz w:val="30"/>
                <w:szCs w:val="30"/>
              </w:rPr>
              <w:t>2041-0111000574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0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林灿铃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国际环境法示范性教学案例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A33F6D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33F6D">
              <w:rPr>
                <w:rFonts w:ascii="仿宋" w:eastAsia="仿宋" w:hAnsi="仿宋" w:cs="宋体"/>
                <w:color w:val="000000"/>
                <w:sz w:val="30"/>
                <w:szCs w:val="30"/>
              </w:rPr>
              <w:t>1031-0111000575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王  芳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合同翻译教学案例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1000-10719207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2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田力男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法律专题笔译示范性教学案例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1000-10719209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3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魏  </w:t>
            </w:r>
            <w:proofErr w:type="gramStart"/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蘅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法律术语翻译教学案例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1000-10719208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4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吴新辉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集体领导的组织机制及其</w:t>
            </w:r>
          </w:p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运行模式实践案例</w:t>
            </w:r>
          </w:p>
        </w:tc>
        <w:tc>
          <w:tcPr>
            <w:tcW w:w="3294" w:type="dxa"/>
            <w:vAlign w:val="center"/>
          </w:tcPr>
          <w:p w:rsidR="00DD1354" w:rsidRPr="007941E8" w:rsidRDefault="00A33F6D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33F6D">
              <w:rPr>
                <w:rFonts w:ascii="仿宋" w:eastAsia="仿宋" w:hAnsi="仿宋" w:cs="宋体"/>
                <w:color w:val="000000"/>
                <w:sz w:val="30"/>
                <w:szCs w:val="30"/>
              </w:rPr>
              <w:t>1051-0111000576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5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16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proofErr w:type="gramStart"/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王冬芳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科技革命与公共治理变革</w:t>
            </w:r>
          </w:p>
        </w:tc>
        <w:tc>
          <w:tcPr>
            <w:tcW w:w="3294" w:type="dxa"/>
            <w:vAlign w:val="center"/>
          </w:tcPr>
          <w:p w:rsidR="00DD1354" w:rsidRPr="007941E8" w:rsidRDefault="00A33F6D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33F6D">
              <w:rPr>
                <w:rFonts w:ascii="仿宋" w:eastAsia="仿宋" w:hAnsi="仿宋" w:cs="宋体"/>
                <w:color w:val="000000"/>
                <w:sz w:val="30"/>
                <w:szCs w:val="30"/>
              </w:rPr>
              <w:t>1051-0111000577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6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17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张  </w:t>
            </w:r>
            <w:proofErr w:type="gramStart"/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pacing w:val="-20"/>
                <w:sz w:val="30"/>
                <w:szCs w:val="30"/>
              </w:rPr>
              <w:t>人类行为与成长环境课程教学案例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1000-10719210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7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18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熊贵彬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司法社会工作课程教学案例</w:t>
            </w:r>
          </w:p>
        </w:tc>
        <w:tc>
          <w:tcPr>
            <w:tcW w:w="3294" w:type="dxa"/>
            <w:vAlign w:val="center"/>
          </w:tcPr>
          <w:p w:rsidR="00DD1354" w:rsidRPr="007941E8" w:rsidRDefault="00A33F6D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33F6D">
              <w:rPr>
                <w:rFonts w:ascii="仿宋" w:eastAsia="仿宋" w:hAnsi="仿宋" w:cs="宋体"/>
                <w:color w:val="000000"/>
                <w:sz w:val="30"/>
                <w:szCs w:val="30"/>
              </w:rPr>
              <w:t>1071-0111000578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8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19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葛建华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pacing w:val="-20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pacing w:val="-20"/>
                <w:sz w:val="30"/>
                <w:szCs w:val="30"/>
              </w:rPr>
              <w:t>互联网＋：新业态与新商业模式研究</w:t>
            </w:r>
          </w:p>
        </w:tc>
        <w:tc>
          <w:tcPr>
            <w:tcW w:w="3294" w:type="dxa"/>
            <w:vAlign w:val="center"/>
          </w:tcPr>
          <w:p w:rsidR="00DD1354" w:rsidRPr="007941E8" w:rsidRDefault="00003454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1000-10719211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</w:t>
            </w:r>
            <w:r w:rsidRPr="00647BA0"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  <w:t>1</w:t>
            </w: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9</w:t>
            </w:r>
          </w:p>
        </w:tc>
      </w:tr>
      <w:tr w:rsidR="00DD1354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DD1354" w:rsidRPr="00BC4962" w:rsidRDefault="00DD135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胡继晔</w:t>
            </w:r>
          </w:p>
        </w:tc>
        <w:tc>
          <w:tcPr>
            <w:tcW w:w="4961" w:type="dxa"/>
            <w:noWrap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proofErr w:type="gramStart"/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大资管</w:t>
            </w:r>
            <w:proofErr w:type="gramEnd"/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案例</w:t>
            </w:r>
          </w:p>
        </w:tc>
        <w:tc>
          <w:tcPr>
            <w:tcW w:w="3294" w:type="dxa"/>
            <w:vAlign w:val="center"/>
          </w:tcPr>
          <w:p w:rsidR="00DD1354" w:rsidRPr="007941E8" w:rsidRDefault="00A33F6D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33F6D">
              <w:rPr>
                <w:rFonts w:ascii="仿宋" w:eastAsia="仿宋" w:hAnsi="仿宋" w:cs="宋体"/>
                <w:color w:val="000000"/>
                <w:sz w:val="30"/>
                <w:szCs w:val="30"/>
              </w:rPr>
              <w:t>1061-0111000579</w:t>
            </w:r>
          </w:p>
        </w:tc>
        <w:tc>
          <w:tcPr>
            <w:tcW w:w="3260" w:type="dxa"/>
            <w:vAlign w:val="center"/>
          </w:tcPr>
          <w:p w:rsidR="00DD1354" w:rsidRPr="00647BA0" w:rsidRDefault="00DD13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ZYXWAL1920</w:t>
            </w:r>
          </w:p>
        </w:tc>
      </w:tr>
      <w:bookmarkEnd w:id="0"/>
    </w:tbl>
    <w:p w:rsidR="0097572A" w:rsidRDefault="0097572A" w:rsidP="00412EB0">
      <w:pPr>
        <w:spacing w:line="540" w:lineRule="exact"/>
        <w:rPr>
          <w:rFonts w:ascii="黑体" w:eastAsia="黑体"/>
          <w:sz w:val="28"/>
          <w:szCs w:val="28"/>
        </w:rPr>
      </w:pPr>
    </w:p>
    <w:p w:rsidR="00412EB0" w:rsidRDefault="00412EB0" w:rsidP="00412EB0">
      <w:pPr>
        <w:spacing w:line="540" w:lineRule="exact"/>
        <w:rPr>
          <w:rFonts w:ascii="黑体" w:eastAsia="黑体"/>
          <w:sz w:val="28"/>
          <w:szCs w:val="28"/>
        </w:rPr>
      </w:pPr>
    </w:p>
    <w:p w:rsidR="00412EB0" w:rsidRDefault="00412EB0" w:rsidP="00412EB0">
      <w:pPr>
        <w:spacing w:line="540" w:lineRule="exact"/>
        <w:rPr>
          <w:rFonts w:ascii="黑体" w:eastAsia="黑体"/>
          <w:sz w:val="28"/>
          <w:szCs w:val="28"/>
        </w:rPr>
      </w:pPr>
    </w:p>
    <w:p w:rsidR="00412EB0" w:rsidRDefault="00412EB0" w:rsidP="00412EB0">
      <w:pPr>
        <w:spacing w:line="540" w:lineRule="exact"/>
        <w:rPr>
          <w:rFonts w:ascii="黑体" w:eastAsia="黑体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27"/>
        <w:tblW w:w="14174" w:type="dxa"/>
        <w:tblLook w:val="04A0" w:firstRow="1" w:lastRow="0" w:firstColumn="1" w:lastColumn="0" w:noHBand="0" w:noVBand="1"/>
      </w:tblPr>
      <w:tblGrid>
        <w:gridCol w:w="922"/>
        <w:gridCol w:w="2031"/>
        <w:gridCol w:w="4735"/>
        <w:gridCol w:w="4044"/>
        <w:gridCol w:w="2442"/>
      </w:tblGrid>
      <w:tr w:rsidR="003A3F6B" w:rsidRPr="00647BA0" w:rsidTr="00031437">
        <w:trPr>
          <w:trHeight w:val="510"/>
        </w:trPr>
        <w:tc>
          <w:tcPr>
            <w:tcW w:w="14174" w:type="dxa"/>
            <w:gridSpan w:val="5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lastRenderedPageBreak/>
              <w:t>2019年专业学位研究生实务课程建设项目立项名单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  <w:hideMark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2031" w:type="dxa"/>
            <w:noWrap/>
            <w:vAlign w:val="bottom"/>
            <w:hideMark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t>负责人</w:t>
            </w:r>
          </w:p>
        </w:tc>
        <w:tc>
          <w:tcPr>
            <w:tcW w:w="4735" w:type="dxa"/>
            <w:noWrap/>
            <w:vAlign w:val="bottom"/>
            <w:hideMark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t>课程名称</w:t>
            </w:r>
          </w:p>
        </w:tc>
        <w:tc>
          <w:tcPr>
            <w:tcW w:w="4044" w:type="dxa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t>经费报销号</w:t>
            </w:r>
          </w:p>
        </w:tc>
        <w:tc>
          <w:tcPr>
            <w:tcW w:w="2442" w:type="dxa"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b/>
                <w:color w:val="000000" w:themeColor="text1"/>
                <w:sz w:val="30"/>
                <w:szCs w:val="30"/>
              </w:rPr>
              <w:t>项目号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031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许身健</w:t>
            </w:r>
          </w:p>
        </w:tc>
        <w:tc>
          <w:tcPr>
            <w:tcW w:w="4735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模拟法庭</w:t>
            </w:r>
          </w:p>
        </w:tc>
        <w:tc>
          <w:tcPr>
            <w:tcW w:w="4044" w:type="dxa"/>
          </w:tcPr>
          <w:p w:rsidR="003A3F6B" w:rsidRPr="00647BA0" w:rsidRDefault="00D37666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D37666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1151-0111000631</w:t>
            </w:r>
          </w:p>
        </w:tc>
        <w:tc>
          <w:tcPr>
            <w:tcW w:w="2442" w:type="dxa"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ZYXW</w:t>
            </w:r>
            <w:r w:rsidRPr="00647BA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SWK</w:t>
            </w: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1901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031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刘智慧</w:t>
            </w:r>
          </w:p>
        </w:tc>
        <w:tc>
          <w:tcPr>
            <w:tcW w:w="4735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法学论文写作课程建设研究</w:t>
            </w:r>
          </w:p>
        </w:tc>
        <w:tc>
          <w:tcPr>
            <w:tcW w:w="4044" w:type="dxa"/>
          </w:tcPr>
          <w:p w:rsidR="003A3F6B" w:rsidRPr="00647BA0" w:rsidRDefault="00D37666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D37666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1151-011100063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442" w:type="dxa"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ZYXW</w:t>
            </w:r>
            <w:r w:rsidRPr="00647BA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SWK</w:t>
            </w: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1902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031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proofErr w:type="gramStart"/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解志勇</w:t>
            </w:r>
            <w:proofErr w:type="gramEnd"/>
          </w:p>
        </w:tc>
        <w:tc>
          <w:tcPr>
            <w:tcW w:w="4735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公共卫生政策改革</w:t>
            </w:r>
          </w:p>
        </w:tc>
        <w:tc>
          <w:tcPr>
            <w:tcW w:w="4044" w:type="dxa"/>
          </w:tcPr>
          <w:p w:rsidR="003A3F6B" w:rsidRPr="00647BA0" w:rsidRDefault="00D37666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D37666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2051-0111000633</w:t>
            </w:r>
          </w:p>
        </w:tc>
        <w:tc>
          <w:tcPr>
            <w:tcW w:w="2442" w:type="dxa"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ZYXW</w:t>
            </w:r>
            <w:r w:rsidRPr="00647BA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SWK</w:t>
            </w: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1903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031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proofErr w:type="gramStart"/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焦洪昌</w:t>
            </w:r>
            <w:proofErr w:type="gramEnd"/>
          </w:p>
        </w:tc>
        <w:tc>
          <w:tcPr>
            <w:tcW w:w="4735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体育法案例研讨</w:t>
            </w:r>
          </w:p>
        </w:tc>
        <w:tc>
          <w:tcPr>
            <w:tcW w:w="4044" w:type="dxa"/>
          </w:tcPr>
          <w:p w:rsidR="003A3F6B" w:rsidRPr="00647BA0" w:rsidRDefault="00D37666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D37666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1011-0111000634</w:t>
            </w:r>
          </w:p>
        </w:tc>
        <w:tc>
          <w:tcPr>
            <w:tcW w:w="2442" w:type="dxa"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ZYXW</w:t>
            </w:r>
            <w:r w:rsidRPr="00647BA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SWK</w:t>
            </w: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1904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031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 xml:space="preserve">曹  </w:t>
            </w:r>
            <w:proofErr w:type="gramStart"/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鎏</w:t>
            </w:r>
            <w:proofErr w:type="gramEnd"/>
          </w:p>
        </w:tc>
        <w:tc>
          <w:tcPr>
            <w:tcW w:w="4735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教育政策与管理</w:t>
            </w:r>
          </w:p>
        </w:tc>
        <w:tc>
          <w:tcPr>
            <w:tcW w:w="4044" w:type="dxa"/>
          </w:tcPr>
          <w:p w:rsidR="003A3F6B" w:rsidRPr="00647BA0" w:rsidRDefault="00003454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1000-10719212</w:t>
            </w:r>
          </w:p>
        </w:tc>
        <w:tc>
          <w:tcPr>
            <w:tcW w:w="2442" w:type="dxa"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ZYXW</w:t>
            </w:r>
            <w:r w:rsidRPr="00647BA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SWK</w:t>
            </w: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1905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031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戴嘉佳</w:t>
            </w:r>
          </w:p>
        </w:tc>
        <w:tc>
          <w:tcPr>
            <w:tcW w:w="4735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法律口译实务</w:t>
            </w:r>
          </w:p>
        </w:tc>
        <w:tc>
          <w:tcPr>
            <w:tcW w:w="4044" w:type="dxa"/>
          </w:tcPr>
          <w:p w:rsidR="003A3F6B" w:rsidRPr="00647BA0" w:rsidRDefault="00D37666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D37666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1101-0111000635</w:t>
            </w:r>
          </w:p>
        </w:tc>
        <w:tc>
          <w:tcPr>
            <w:tcW w:w="2442" w:type="dxa"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ZYXW</w:t>
            </w:r>
            <w:r w:rsidRPr="00647BA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SWK</w:t>
            </w: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1906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2031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黎  安</w:t>
            </w:r>
          </w:p>
        </w:tc>
        <w:tc>
          <w:tcPr>
            <w:tcW w:w="4735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社会服务项目策划与管理</w:t>
            </w:r>
          </w:p>
        </w:tc>
        <w:tc>
          <w:tcPr>
            <w:tcW w:w="4044" w:type="dxa"/>
          </w:tcPr>
          <w:p w:rsidR="003A3F6B" w:rsidRPr="00647BA0" w:rsidRDefault="00D37666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D37666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1071-0111000636</w:t>
            </w:r>
          </w:p>
        </w:tc>
        <w:tc>
          <w:tcPr>
            <w:tcW w:w="2442" w:type="dxa"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ZYXW</w:t>
            </w:r>
            <w:r w:rsidRPr="00647BA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SWK</w:t>
            </w: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1907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2031" w:type="dxa"/>
            <w:noWrap/>
            <w:vAlign w:val="bottom"/>
          </w:tcPr>
          <w:p w:rsidR="003A3F6B" w:rsidRPr="004F6384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4F638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田为民</w:t>
            </w:r>
          </w:p>
        </w:tc>
        <w:tc>
          <w:tcPr>
            <w:tcW w:w="4735" w:type="dxa"/>
            <w:noWrap/>
            <w:vAlign w:val="bottom"/>
          </w:tcPr>
          <w:p w:rsidR="003A3F6B" w:rsidRPr="004F6384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4F638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行政规范文件备案审查</w:t>
            </w:r>
          </w:p>
        </w:tc>
        <w:tc>
          <w:tcPr>
            <w:tcW w:w="4044" w:type="dxa"/>
          </w:tcPr>
          <w:p w:rsidR="003A3F6B" w:rsidRPr="004F6384" w:rsidRDefault="00D37666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D37666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1051-0111000637</w:t>
            </w:r>
          </w:p>
        </w:tc>
        <w:tc>
          <w:tcPr>
            <w:tcW w:w="2442" w:type="dxa"/>
            <w:vAlign w:val="bottom"/>
          </w:tcPr>
          <w:p w:rsidR="003A3F6B" w:rsidRPr="004F6384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4F638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ZYXW</w:t>
            </w:r>
            <w:r w:rsidRPr="004F6384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SWK</w:t>
            </w:r>
            <w:r w:rsidRPr="004F638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1908</w:t>
            </w:r>
          </w:p>
        </w:tc>
      </w:tr>
      <w:tr w:rsidR="003A3F6B" w:rsidRPr="00647BA0" w:rsidTr="003A3F6B">
        <w:trPr>
          <w:trHeight w:val="510"/>
        </w:trPr>
        <w:tc>
          <w:tcPr>
            <w:tcW w:w="922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cs="Times New Roman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2031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黄  金</w:t>
            </w:r>
          </w:p>
        </w:tc>
        <w:tc>
          <w:tcPr>
            <w:tcW w:w="4735" w:type="dxa"/>
            <w:noWrap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数字媒体新闻实务</w:t>
            </w:r>
          </w:p>
        </w:tc>
        <w:tc>
          <w:tcPr>
            <w:tcW w:w="4044" w:type="dxa"/>
          </w:tcPr>
          <w:p w:rsidR="003A3F6B" w:rsidRPr="00647BA0" w:rsidRDefault="00D37666" w:rsidP="00412EB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D37666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1211-0111000638</w:t>
            </w:r>
          </w:p>
        </w:tc>
        <w:tc>
          <w:tcPr>
            <w:tcW w:w="2442" w:type="dxa"/>
            <w:vAlign w:val="bottom"/>
          </w:tcPr>
          <w:p w:rsidR="003A3F6B" w:rsidRPr="00647BA0" w:rsidRDefault="003A3F6B" w:rsidP="00412EB0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30"/>
                <w:szCs w:val="30"/>
              </w:rPr>
            </w:pP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ZYXW</w:t>
            </w:r>
            <w:r w:rsidRPr="00647BA0"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SWK</w:t>
            </w:r>
            <w:r w:rsidRPr="00647B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1909</w:t>
            </w:r>
          </w:p>
        </w:tc>
      </w:tr>
    </w:tbl>
    <w:p w:rsidR="00DD1354" w:rsidRDefault="00DD1354" w:rsidP="00412EB0">
      <w:pPr>
        <w:spacing w:line="540" w:lineRule="exact"/>
        <w:rPr>
          <w:rFonts w:ascii="黑体" w:eastAsia="黑体"/>
          <w:sz w:val="28"/>
          <w:szCs w:val="28"/>
        </w:rPr>
      </w:pPr>
    </w:p>
    <w:p w:rsidR="00412EB0" w:rsidRDefault="00412EB0" w:rsidP="00412EB0">
      <w:pPr>
        <w:spacing w:line="540" w:lineRule="exact"/>
        <w:rPr>
          <w:rFonts w:ascii="黑体" w:eastAsia="黑体"/>
          <w:sz w:val="28"/>
          <w:szCs w:val="28"/>
        </w:rPr>
      </w:pPr>
    </w:p>
    <w:p w:rsidR="00412EB0" w:rsidRDefault="00412EB0" w:rsidP="00412EB0">
      <w:pPr>
        <w:spacing w:line="540" w:lineRule="exact"/>
        <w:rPr>
          <w:rFonts w:ascii="黑体" w:eastAsia="黑体"/>
          <w:sz w:val="28"/>
          <w:szCs w:val="28"/>
        </w:rPr>
      </w:pPr>
    </w:p>
    <w:tbl>
      <w:tblPr>
        <w:tblStyle w:val="1"/>
        <w:tblpPr w:leftFromText="180" w:rightFromText="180" w:vertAnchor="text" w:horzAnchor="margin" w:tblpY="348"/>
        <w:tblW w:w="14174" w:type="dxa"/>
        <w:tblLook w:val="04A0" w:firstRow="1" w:lastRow="0" w:firstColumn="1" w:lastColumn="0" w:noHBand="0" w:noVBand="1"/>
      </w:tblPr>
      <w:tblGrid>
        <w:gridCol w:w="874"/>
        <w:gridCol w:w="2495"/>
        <w:gridCol w:w="4231"/>
        <w:gridCol w:w="3990"/>
        <w:gridCol w:w="2584"/>
      </w:tblGrid>
      <w:tr w:rsidR="00627F84" w:rsidRPr="00F534E8" w:rsidTr="00EA7824">
        <w:trPr>
          <w:trHeight w:val="510"/>
        </w:trPr>
        <w:tc>
          <w:tcPr>
            <w:tcW w:w="14174" w:type="dxa"/>
            <w:gridSpan w:val="5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lastRenderedPageBreak/>
              <w:t xml:space="preserve"> </w:t>
            </w: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2019</w:t>
            </w:r>
            <w:r w:rsidR="008A384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年专业学位研究生联合培养基地建设项目</w:t>
            </w: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立项名单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  <w:hideMark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95" w:type="dxa"/>
            <w:noWrap/>
            <w:vAlign w:val="bottom"/>
            <w:hideMark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申报学院</w:t>
            </w:r>
          </w:p>
        </w:tc>
        <w:tc>
          <w:tcPr>
            <w:tcW w:w="4231" w:type="dxa"/>
            <w:noWrap/>
            <w:vAlign w:val="bottom"/>
            <w:hideMark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联合培养基地名称</w:t>
            </w:r>
          </w:p>
        </w:tc>
        <w:tc>
          <w:tcPr>
            <w:tcW w:w="3990" w:type="dxa"/>
          </w:tcPr>
          <w:p w:rsidR="00627F84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经费报销号</w:t>
            </w:r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项目号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2495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法律硕士学院</w:t>
            </w:r>
          </w:p>
        </w:tc>
        <w:tc>
          <w:tcPr>
            <w:tcW w:w="4231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中山市第一人民法院</w:t>
            </w:r>
          </w:p>
        </w:tc>
        <w:tc>
          <w:tcPr>
            <w:tcW w:w="3990" w:type="dxa"/>
          </w:tcPr>
          <w:p w:rsidR="00627F84" w:rsidRPr="00232B80" w:rsidRDefault="00F35789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1151</w:t>
            </w:r>
            <w:r>
              <w:rPr>
                <w:rFonts w:ascii="仿宋" w:eastAsia="仿宋" w:hAnsi="仿宋"/>
                <w:sz w:val="30"/>
                <w:szCs w:val="30"/>
              </w:rPr>
              <w:t>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0114003201</w:t>
            </w:r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01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2495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法律硕士学院</w:t>
            </w:r>
          </w:p>
        </w:tc>
        <w:tc>
          <w:tcPr>
            <w:tcW w:w="4231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北京市</w:t>
            </w:r>
            <w:proofErr w:type="gramStart"/>
            <w:r w:rsidRPr="00806032">
              <w:rPr>
                <w:rFonts w:ascii="仿宋" w:eastAsia="仿宋" w:hAnsi="仿宋" w:hint="eastAsia"/>
                <w:sz w:val="30"/>
                <w:szCs w:val="30"/>
              </w:rPr>
              <w:t>瀚翔律师</w:t>
            </w:r>
            <w:proofErr w:type="gramEnd"/>
            <w:r w:rsidRPr="00806032">
              <w:rPr>
                <w:rFonts w:ascii="仿宋" w:eastAsia="仿宋" w:hAnsi="仿宋" w:hint="eastAsia"/>
                <w:sz w:val="30"/>
                <w:szCs w:val="30"/>
              </w:rPr>
              <w:t>事务所</w:t>
            </w:r>
          </w:p>
        </w:tc>
        <w:tc>
          <w:tcPr>
            <w:tcW w:w="3990" w:type="dxa"/>
          </w:tcPr>
          <w:p w:rsidR="00627F84" w:rsidRPr="00232B80" w:rsidRDefault="00F35789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1151</w:t>
            </w:r>
            <w:r>
              <w:rPr>
                <w:rFonts w:ascii="仿宋" w:eastAsia="仿宋" w:hAnsi="仿宋"/>
                <w:sz w:val="30"/>
                <w:szCs w:val="30"/>
              </w:rPr>
              <w:t>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0114003201</w:t>
            </w:r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902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2495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民</w:t>
            </w:r>
            <w:proofErr w:type="gramStart"/>
            <w:r w:rsidRPr="00806032">
              <w:rPr>
                <w:rFonts w:ascii="仿宋" w:eastAsia="仿宋" w:hAnsi="仿宋" w:hint="eastAsia"/>
                <w:sz w:val="30"/>
                <w:szCs w:val="30"/>
              </w:rPr>
              <w:t>商经济</w:t>
            </w:r>
            <w:proofErr w:type="gramEnd"/>
            <w:r w:rsidRPr="00806032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4231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京东数字科技控股有限公司</w:t>
            </w:r>
          </w:p>
        </w:tc>
        <w:tc>
          <w:tcPr>
            <w:tcW w:w="3990" w:type="dxa"/>
          </w:tcPr>
          <w:p w:rsidR="00627F84" w:rsidRPr="00232B80" w:rsidRDefault="00F35789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1021—0114003214</w:t>
            </w:r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903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2495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民</w:t>
            </w:r>
            <w:proofErr w:type="gramStart"/>
            <w:r w:rsidRPr="00806032">
              <w:rPr>
                <w:rFonts w:ascii="仿宋" w:eastAsia="仿宋" w:hAnsi="仿宋" w:hint="eastAsia"/>
                <w:sz w:val="30"/>
                <w:szCs w:val="30"/>
              </w:rPr>
              <w:t>商经济</w:t>
            </w:r>
            <w:proofErr w:type="gramEnd"/>
            <w:r w:rsidRPr="00806032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4231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北京市东卫律师事务所</w:t>
            </w:r>
          </w:p>
        </w:tc>
        <w:tc>
          <w:tcPr>
            <w:tcW w:w="3990" w:type="dxa"/>
          </w:tcPr>
          <w:p w:rsidR="00627F84" w:rsidRPr="00232B80" w:rsidRDefault="00F35789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1021—0114003214</w:t>
            </w:r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904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2495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  <w:tc>
          <w:tcPr>
            <w:tcW w:w="4231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深圳市法林资讯有限公司</w:t>
            </w:r>
          </w:p>
        </w:tc>
        <w:tc>
          <w:tcPr>
            <w:tcW w:w="3990" w:type="dxa"/>
          </w:tcPr>
          <w:p w:rsidR="00627F84" w:rsidRPr="00232B80" w:rsidRDefault="00F35789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1101—0114003215</w:t>
            </w:r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905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2495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  <w:tc>
          <w:tcPr>
            <w:tcW w:w="4231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中国行为法学会</w:t>
            </w:r>
          </w:p>
        </w:tc>
        <w:tc>
          <w:tcPr>
            <w:tcW w:w="3990" w:type="dxa"/>
          </w:tcPr>
          <w:p w:rsidR="00627F84" w:rsidRPr="00232B80" w:rsidRDefault="00F35789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1101—0114003215</w:t>
            </w:r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906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7</w:t>
            </w:r>
          </w:p>
        </w:tc>
        <w:tc>
          <w:tcPr>
            <w:tcW w:w="2495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社会学院</w:t>
            </w:r>
          </w:p>
        </w:tc>
        <w:tc>
          <w:tcPr>
            <w:tcW w:w="4231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扬州</w:t>
            </w:r>
            <w:proofErr w:type="gramStart"/>
            <w:r w:rsidRPr="00806032">
              <w:rPr>
                <w:rFonts w:ascii="仿宋" w:eastAsia="仿宋" w:hAnsi="仿宋" w:hint="eastAsia"/>
                <w:sz w:val="30"/>
                <w:szCs w:val="30"/>
              </w:rPr>
              <w:t>市珍艾</w:t>
            </w:r>
            <w:proofErr w:type="gramEnd"/>
            <w:r w:rsidRPr="00806032">
              <w:rPr>
                <w:rFonts w:ascii="仿宋" w:eastAsia="仿宋" w:hAnsi="仿宋" w:hint="eastAsia"/>
                <w:sz w:val="30"/>
                <w:szCs w:val="30"/>
              </w:rPr>
              <w:t>社会工作事务所</w:t>
            </w:r>
          </w:p>
        </w:tc>
        <w:tc>
          <w:tcPr>
            <w:tcW w:w="3990" w:type="dxa"/>
          </w:tcPr>
          <w:p w:rsidR="00627F84" w:rsidRPr="00232B80" w:rsidRDefault="00F35789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r>
              <w:rPr>
                <w:rFonts w:ascii="仿宋" w:eastAsia="仿宋" w:hAnsi="仿宋" w:hint="eastAsia"/>
                <w:sz w:val="30"/>
                <w:szCs w:val="30"/>
              </w:rPr>
              <w:t>1071—0114003216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907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2495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社会学院</w:t>
            </w:r>
          </w:p>
        </w:tc>
        <w:tc>
          <w:tcPr>
            <w:tcW w:w="4231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北京市房山区司法局</w:t>
            </w:r>
          </w:p>
        </w:tc>
        <w:tc>
          <w:tcPr>
            <w:tcW w:w="3990" w:type="dxa"/>
          </w:tcPr>
          <w:p w:rsidR="00627F84" w:rsidRPr="00232B80" w:rsidRDefault="00F35789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1071—0114003216</w:t>
            </w:r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908</w:t>
            </w:r>
          </w:p>
        </w:tc>
      </w:tr>
      <w:tr w:rsidR="00627F84" w:rsidRPr="00F534E8" w:rsidTr="00627F84">
        <w:trPr>
          <w:trHeight w:val="510"/>
        </w:trPr>
        <w:tc>
          <w:tcPr>
            <w:tcW w:w="874" w:type="dxa"/>
            <w:noWrap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9</w:t>
            </w:r>
          </w:p>
        </w:tc>
        <w:tc>
          <w:tcPr>
            <w:tcW w:w="2495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商学院</w:t>
            </w:r>
          </w:p>
        </w:tc>
        <w:tc>
          <w:tcPr>
            <w:tcW w:w="4231" w:type="dxa"/>
            <w:noWrap/>
            <w:vAlign w:val="bottom"/>
          </w:tcPr>
          <w:p w:rsidR="00627F84" w:rsidRPr="00806032" w:rsidRDefault="00627F84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06032">
              <w:rPr>
                <w:rFonts w:ascii="仿宋" w:eastAsia="仿宋" w:hAnsi="仿宋" w:hint="eastAsia"/>
                <w:sz w:val="30"/>
                <w:szCs w:val="30"/>
              </w:rPr>
              <w:t>北京华联集团</w:t>
            </w:r>
          </w:p>
        </w:tc>
        <w:tc>
          <w:tcPr>
            <w:tcW w:w="3990" w:type="dxa"/>
          </w:tcPr>
          <w:p w:rsidR="00627F84" w:rsidRPr="00232B80" w:rsidRDefault="00F35789" w:rsidP="00412EB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1061—0114003217</w:t>
            </w:r>
          </w:p>
        </w:tc>
        <w:tc>
          <w:tcPr>
            <w:tcW w:w="2584" w:type="dxa"/>
            <w:vAlign w:val="bottom"/>
          </w:tcPr>
          <w:p w:rsidR="00627F84" w:rsidRPr="00F534E8" w:rsidRDefault="00627F84" w:rsidP="00412EB0">
            <w:pPr>
              <w:spacing w:line="5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909</w:t>
            </w:r>
          </w:p>
        </w:tc>
      </w:tr>
    </w:tbl>
    <w:p w:rsidR="003A3F6B" w:rsidRPr="0097572A" w:rsidRDefault="003A3F6B" w:rsidP="00A0606C">
      <w:pPr>
        <w:rPr>
          <w:rFonts w:ascii="黑体" w:eastAsia="黑体"/>
          <w:sz w:val="28"/>
          <w:szCs w:val="28"/>
        </w:rPr>
      </w:pPr>
    </w:p>
    <w:sectPr w:rsidR="003A3F6B" w:rsidRPr="0097572A" w:rsidSect="009757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DB" w:rsidRDefault="000A34DB" w:rsidP="0097572A">
      <w:r>
        <w:separator/>
      </w:r>
    </w:p>
  </w:endnote>
  <w:endnote w:type="continuationSeparator" w:id="0">
    <w:p w:rsidR="000A34DB" w:rsidRDefault="000A34DB" w:rsidP="0097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DB" w:rsidRDefault="000A34DB" w:rsidP="0097572A">
      <w:r>
        <w:separator/>
      </w:r>
    </w:p>
  </w:footnote>
  <w:footnote w:type="continuationSeparator" w:id="0">
    <w:p w:rsidR="000A34DB" w:rsidRDefault="000A34DB" w:rsidP="0097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46"/>
    <w:rsid w:val="00003454"/>
    <w:rsid w:val="00085D03"/>
    <w:rsid w:val="000A34DB"/>
    <w:rsid w:val="001871A5"/>
    <w:rsid w:val="001B7787"/>
    <w:rsid w:val="001E7851"/>
    <w:rsid w:val="003772C9"/>
    <w:rsid w:val="003A3F6B"/>
    <w:rsid w:val="003D7F64"/>
    <w:rsid w:val="00412EB0"/>
    <w:rsid w:val="00442E6A"/>
    <w:rsid w:val="00560F35"/>
    <w:rsid w:val="005770C6"/>
    <w:rsid w:val="005E7D9D"/>
    <w:rsid w:val="00627F84"/>
    <w:rsid w:val="0063728E"/>
    <w:rsid w:val="007653C3"/>
    <w:rsid w:val="008A3848"/>
    <w:rsid w:val="0097572A"/>
    <w:rsid w:val="00A0606C"/>
    <w:rsid w:val="00A33F6D"/>
    <w:rsid w:val="00B20C93"/>
    <w:rsid w:val="00C81346"/>
    <w:rsid w:val="00CB36F3"/>
    <w:rsid w:val="00D37666"/>
    <w:rsid w:val="00D5029E"/>
    <w:rsid w:val="00DA00BB"/>
    <w:rsid w:val="00DD1354"/>
    <w:rsid w:val="00F35789"/>
    <w:rsid w:val="00FA5841"/>
    <w:rsid w:val="00FC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72A"/>
    <w:rPr>
      <w:sz w:val="18"/>
      <w:szCs w:val="18"/>
    </w:rPr>
  </w:style>
  <w:style w:type="table" w:styleId="a5">
    <w:name w:val="Table Grid"/>
    <w:basedOn w:val="a1"/>
    <w:uiPriority w:val="59"/>
    <w:rsid w:val="0097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871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71A5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3A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72A"/>
    <w:rPr>
      <w:sz w:val="18"/>
      <w:szCs w:val="18"/>
    </w:rPr>
  </w:style>
  <w:style w:type="table" w:styleId="a5">
    <w:name w:val="Table Grid"/>
    <w:basedOn w:val="a1"/>
    <w:uiPriority w:val="59"/>
    <w:rsid w:val="0097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871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71A5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3A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289</Words>
  <Characters>1650</Characters>
  <Application>Microsoft Office Word</Application>
  <DocSecurity>0</DocSecurity>
  <Lines>13</Lines>
  <Paragraphs>3</Paragraphs>
  <ScaleCrop>false</ScaleCrop>
  <Company>WwW.YlmF.CoM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20</cp:revision>
  <cp:lastPrinted>2019-05-14T01:24:00Z</cp:lastPrinted>
  <dcterms:created xsi:type="dcterms:W3CDTF">2018-06-27T02:38:00Z</dcterms:created>
  <dcterms:modified xsi:type="dcterms:W3CDTF">2019-05-14T01:40:00Z</dcterms:modified>
</cp:coreProperties>
</file>